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tblpY="564"/>
        <w:tblW w:w="9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"/>
        <w:gridCol w:w="10"/>
        <w:gridCol w:w="208"/>
        <w:gridCol w:w="332"/>
        <w:gridCol w:w="17"/>
        <w:gridCol w:w="359"/>
        <w:gridCol w:w="6868"/>
        <w:gridCol w:w="754"/>
        <w:gridCol w:w="653"/>
        <w:gridCol w:w="6"/>
        <w:gridCol w:w="310"/>
      </w:tblGrid>
      <w:tr w:rsidR="00642095" w:rsidRPr="00656CAA" w:rsidTr="00820D08">
        <w:trPr>
          <w:cantSplit/>
          <w:trHeight w:val="162"/>
        </w:trPr>
        <w:tc>
          <w:tcPr>
            <w:tcW w:w="9761" w:type="dxa"/>
            <w:gridSpan w:val="11"/>
            <w:tcBorders>
              <w:top w:val="nil"/>
              <w:left w:val="nil"/>
              <w:right w:val="nil"/>
            </w:tcBorders>
          </w:tcPr>
          <w:p w:rsidR="00642095" w:rsidRPr="00074964" w:rsidRDefault="00642095" w:rsidP="00820D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074964">
              <w:rPr>
                <w:rFonts w:ascii="ＭＳ ゴシック" w:eastAsia="ＭＳ ゴシック" w:hAnsi="ＭＳ ゴシック" w:hint="eastAsia"/>
                <w:sz w:val="24"/>
              </w:rPr>
              <w:t>欠格事由チェック表</w:t>
            </w:r>
          </w:p>
        </w:tc>
      </w:tr>
      <w:tr w:rsidR="00642095" w:rsidRPr="00656CAA" w:rsidTr="00820D08">
        <w:trPr>
          <w:cantSplit/>
          <w:trHeight w:val="454"/>
        </w:trPr>
        <w:tc>
          <w:tcPr>
            <w:tcW w:w="1170" w:type="dxa"/>
            <w:gridSpan w:val="6"/>
            <w:tcBorders>
              <w:right w:val="single" w:sz="4" w:space="0" w:color="auto"/>
            </w:tcBorders>
            <w:vAlign w:val="center"/>
          </w:tcPr>
          <w:p w:rsidR="00642095" w:rsidRPr="004D4FE3" w:rsidRDefault="00642095" w:rsidP="00820D08">
            <w:pPr>
              <w:spacing w:line="24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法人名</w:t>
            </w:r>
          </w:p>
        </w:tc>
        <w:tc>
          <w:tcPr>
            <w:tcW w:w="7622" w:type="dxa"/>
            <w:gridSpan w:val="2"/>
            <w:tcBorders>
              <w:left w:val="single" w:sz="4" w:space="0" w:color="auto"/>
            </w:tcBorders>
            <w:vAlign w:val="center"/>
          </w:tcPr>
          <w:p w:rsidR="00642095" w:rsidRPr="004D4FE3" w:rsidRDefault="00642095" w:rsidP="00820D08">
            <w:pPr>
              <w:spacing w:line="24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642095" w:rsidRPr="00656CAA" w:rsidRDefault="00642095" w:rsidP="00820D08">
            <w:pPr>
              <w:spacing w:line="240" w:lineRule="exact"/>
              <w:jc w:val="center"/>
              <w:rPr>
                <w:color w:val="000000"/>
              </w:rPr>
            </w:pPr>
            <w:r w:rsidRPr="00656CAA">
              <w:rPr>
                <w:rFonts w:hint="eastAsia"/>
                <w:color w:val="000000"/>
                <w:sz w:val="16"/>
              </w:rPr>
              <w:t>ﾁｪｯｸ欄</w:t>
            </w:r>
          </w:p>
        </w:tc>
      </w:tr>
      <w:tr w:rsidR="00642095" w:rsidRPr="00656CAA" w:rsidTr="00820D08">
        <w:trPr>
          <w:cantSplit/>
          <w:trHeight w:val="345"/>
        </w:trPr>
        <w:tc>
          <w:tcPr>
            <w:tcW w:w="8792" w:type="dxa"/>
            <w:gridSpan w:val="8"/>
            <w:tcBorders>
              <w:top w:val="single" w:sz="4" w:space="0" w:color="auto"/>
              <w:bottom w:val="nil"/>
            </w:tcBorders>
          </w:tcPr>
          <w:p w:rsidR="00642095" w:rsidRPr="000B79B1" w:rsidRDefault="00642095" w:rsidP="00820D08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次のいずれかの欠格事由に該当する法人は認定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、指定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を受けることができません。</w:t>
            </w:r>
          </w:p>
          <w:p w:rsidR="00642095" w:rsidRPr="000B79B1" w:rsidRDefault="00642095" w:rsidP="00820D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役員のうちに、次のいずれかに該当する者がある場合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</w:tcBorders>
          </w:tcPr>
          <w:p w:rsidR="00642095" w:rsidRPr="000B79B1" w:rsidRDefault="00642095" w:rsidP="00820D08">
            <w:pPr>
              <w:spacing w:line="220" w:lineRule="exact"/>
              <w:ind w:leftChars="100" w:left="310" w:hanging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2095" w:rsidRPr="00656CAA" w:rsidTr="00820D08">
        <w:trPr>
          <w:cantSplit/>
          <w:trHeight w:val="4765"/>
        </w:trPr>
        <w:tc>
          <w:tcPr>
            <w:tcW w:w="9761" w:type="dxa"/>
            <w:gridSpan w:val="11"/>
            <w:tcBorders>
              <w:top w:val="nil"/>
            </w:tcBorders>
          </w:tcPr>
          <w:p w:rsidR="00642095" w:rsidRPr="000B79B1" w:rsidRDefault="00642095" w:rsidP="00820D08">
            <w:pPr>
              <w:spacing w:line="240" w:lineRule="exact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</w:t>
            </w:r>
            <w:r w:rsidRPr="000B79B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指定特定非営利活動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を取り消された場合において、その取消しの原因となった事実があった日以前１年内に当該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指定特定非営利活動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法人のその業務を行う理事であった者でその取消しの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効力が生じた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日から５年を経過しないもの</w:t>
            </w:r>
          </w:p>
          <w:p w:rsidR="00642095" w:rsidRPr="000B79B1" w:rsidRDefault="00642095" w:rsidP="00820D08">
            <w:pPr>
              <w:spacing w:line="240" w:lineRule="exact"/>
              <w:ind w:left="400" w:hangingChars="200" w:hanging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イ</w:t>
            </w:r>
            <w:r w:rsidRPr="000B79B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禁錮以上の刑に処せられ、その執行を終わった日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はその執行を受けることがなくなった日から５年を経過しない者</w:t>
            </w:r>
          </w:p>
          <w:p w:rsidR="00642095" w:rsidRPr="000B79B1" w:rsidRDefault="00642095" w:rsidP="00820D08">
            <w:pPr>
              <w:spacing w:line="240" w:lineRule="exact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ウ</w:t>
            </w:r>
            <w:r w:rsidRPr="000B79B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暴力団員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による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不当行為防止法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もしくは滋賀県暴力団排除条例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に違反したことにより、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しくは刑法</w:t>
            </w:r>
            <w:r w:rsidRPr="000B79B1">
              <w:rPr>
                <w:rFonts w:ascii="ＭＳ ゴシック" w:eastAsia="ＭＳ ゴシック" w:hAnsi="ＭＳ ゴシック"/>
                <w:sz w:val="20"/>
                <w:szCs w:val="20"/>
              </w:rPr>
              <w:t>204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条等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（注１）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しくは暴力行為等処罰法の罪を犯したことにより、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は国税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しくは地方税に関する法律に違反したことにより、罰金刑に処せられ、その執行が終わった日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はその執行を受けることがなくなった日から５年を経過しない者</w:t>
            </w:r>
          </w:p>
          <w:p w:rsidR="00642095" w:rsidRPr="001509B4" w:rsidRDefault="00642095" w:rsidP="00820D08">
            <w:pPr>
              <w:spacing w:line="240" w:lineRule="exact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0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</w:t>
            </w:r>
            <w:r w:rsidRPr="000B79B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暴力団の構成員等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（注２）</w:t>
            </w:r>
          </w:p>
          <w:p w:rsidR="00642095" w:rsidRPr="000B79B1" w:rsidRDefault="00642095" w:rsidP="00820D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指定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を取り消され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その取消しの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効力が生じた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日から５年を経過しない法人</w:t>
            </w:r>
          </w:p>
          <w:p w:rsidR="00642095" w:rsidRPr="000B79B1" w:rsidRDefault="00642095" w:rsidP="00820D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定款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は事業計画書の内容が法令等に違反している法人</w:t>
            </w:r>
          </w:p>
          <w:p w:rsidR="00642095" w:rsidRPr="000B79B1" w:rsidRDefault="00642095" w:rsidP="00820D08">
            <w:pPr>
              <w:spacing w:line="24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国税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は地方税の滞納処分の執行がされているもの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は当該滞納処分の終了の日から３年を経過しない法人</w:t>
            </w:r>
          </w:p>
          <w:p w:rsidR="00642095" w:rsidRPr="000B79B1" w:rsidRDefault="00642095" w:rsidP="00820D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　国税に係る重加算税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は地方税に係る重加算金を課された日から３年を経過しない法人</w:t>
            </w:r>
          </w:p>
          <w:p w:rsidR="00642095" w:rsidRPr="000B79B1" w:rsidRDefault="00642095" w:rsidP="00820D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　次のいずれかに該当する法人</w:t>
            </w:r>
          </w:p>
          <w:p w:rsidR="00642095" w:rsidRPr="000B79B1" w:rsidRDefault="00642095" w:rsidP="00820D08">
            <w:pPr>
              <w:spacing w:line="240" w:lineRule="exact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暴力団</w:t>
            </w:r>
          </w:p>
          <w:p w:rsidR="00642095" w:rsidRPr="000B79B1" w:rsidRDefault="00642095" w:rsidP="00820D08">
            <w:pPr>
              <w:spacing w:line="240" w:lineRule="exact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暴力団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</w:t>
            </w:r>
            <w:r w:rsidRPr="000B79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は暴力団の構成員等の統制下にある法人</w:t>
            </w:r>
          </w:p>
        </w:tc>
      </w:tr>
      <w:tr w:rsidR="00642095" w:rsidRPr="00656CAA" w:rsidTr="00820D08">
        <w:trPr>
          <w:cantSplit/>
          <w:trHeight w:val="165"/>
        </w:trPr>
        <w:tc>
          <w:tcPr>
            <w:tcW w:w="9761" w:type="dxa"/>
            <w:gridSpan w:val="11"/>
            <w:tcBorders>
              <w:bottom w:val="nil"/>
            </w:tcBorders>
          </w:tcPr>
          <w:p w:rsidR="00642095" w:rsidRPr="000B79B1" w:rsidRDefault="00642095" w:rsidP="00820D08">
            <w:pPr>
              <w:spacing w:line="220" w:lineRule="exact"/>
              <w:jc w:val="left"/>
              <w:rPr>
                <w:rFonts w:eastAsia="ＭＳ ゴシック"/>
              </w:rPr>
            </w:pPr>
          </w:p>
        </w:tc>
      </w:tr>
      <w:tr w:rsidR="00642095" w:rsidRPr="00656CAA" w:rsidTr="00820D08">
        <w:trPr>
          <w:cantSplit/>
          <w:trHeight w:val="261"/>
        </w:trPr>
        <w:tc>
          <w:tcPr>
            <w:tcW w:w="244" w:type="dxa"/>
            <w:tcBorders>
              <w:top w:val="nil"/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567" w:type="dxa"/>
            <w:gridSpan w:val="4"/>
            <w:tcBorders>
              <w:bottom w:val="nil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１</w:t>
            </w:r>
          </w:p>
        </w:tc>
        <w:tc>
          <w:tcPr>
            <w:tcW w:w="86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ind w:left="30"/>
              <w:jc w:val="left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役員のうち、次のいずれかに該当する者の有無</w:t>
            </w:r>
          </w:p>
        </w:tc>
        <w:tc>
          <w:tcPr>
            <w:tcW w:w="316" w:type="dxa"/>
            <w:gridSpan w:val="2"/>
            <w:tcBorders>
              <w:top w:val="nil"/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cantSplit/>
          <w:trHeight w:val="261"/>
        </w:trPr>
        <w:tc>
          <w:tcPr>
            <w:tcW w:w="244" w:type="dxa"/>
            <w:vMerge w:val="restart"/>
            <w:tcBorders>
              <w:top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ア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指定特定非営利活動法人が指定を取り消された場合</w:t>
            </w:r>
            <w:r w:rsidRPr="000B79B1">
              <w:rPr>
                <w:rFonts w:ascii="ＭＳ 明朝" w:hAnsi="ＭＳ 明朝" w:hint="eastAsia"/>
                <w:sz w:val="18"/>
              </w:rPr>
              <w:t>において、</w:t>
            </w:r>
            <w:r>
              <w:rPr>
                <w:rFonts w:ascii="ＭＳ 明朝" w:hAnsi="ＭＳ 明朝" w:hint="eastAsia"/>
                <w:sz w:val="18"/>
              </w:rPr>
              <w:t>その取消しの原因となった事実があった日以前１年内に当該指定特定非営利活動法人</w:t>
            </w:r>
            <w:r w:rsidRPr="000B79B1">
              <w:rPr>
                <w:rFonts w:ascii="ＭＳ 明朝" w:hAnsi="ＭＳ 明朝" w:hint="eastAsia"/>
                <w:sz w:val="18"/>
              </w:rPr>
              <w:t>のその業務を行う理事であった者でその取消しの</w:t>
            </w:r>
            <w:r>
              <w:rPr>
                <w:rFonts w:ascii="ＭＳ 明朝" w:hAnsi="ＭＳ 明朝" w:hint="eastAsia"/>
                <w:sz w:val="18"/>
              </w:rPr>
              <w:t>効力が生じた</w:t>
            </w:r>
            <w:r w:rsidRPr="000B79B1">
              <w:rPr>
                <w:rFonts w:ascii="ＭＳ 明朝" w:hAnsi="ＭＳ 明朝" w:hint="eastAsia"/>
                <w:sz w:val="18"/>
              </w:rPr>
              <w:t>日から５年を経過しない者の有無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有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・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無</w:t>
            </w:r>
          </w:p>
        </w:tc>
        <w:tc>
          <w:tcPr>
            <w:tcW w:w="310" w:type="dxa"/>
            <w:vMerge w:val="restart"/>
            <w:tcBorders>
              <w:top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cantSplit/>
          <w:trHeight w:val="242"/>
        </w:trPr>
        <w:tc>
          <w:tcPr>
            <w:tcW w:w="244" w:type="dxa"/>
            <w:vMerge/>
            <w:tcBorders>
              <w:top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2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イ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left"/>
              <w:rPr>
                <w:rFonts w:ascii="ＭＳ 明朝"/>
                <w:sz w:val="18"/>
              </w:rPr>
            </w:pPr>
            <w:r w:rsidRPr="000B79B1">
              <w:rPr>
                <w:rFonts w:ascii="ＭＳ 明朝" w:hAnsi="ＭＳ 明朝" w:hint="eastAsia"/>
                <w:sz w:val="18"/>
              </w:rPr>
              <w:t>禁錮以上の刑に処せられ、その執行を終わった日</w:t>
            </w:r>
            <w:r>
              <w:rPr>
                <w:rFonts w:ascii="ＭＳ 明朝" w:hAnsi="ＭＳ 明朝" w:hint="eastAsia"/>
                <w:sz w:val="18"/>
              </w:rPr>
              <w:t>また</w:t>
            </w:r>
            <w:r w:rsidRPr="000B79B1">
              <w:rPr>
                <w:rFonts w:ascii="ＭＳ 明朝" w:hAnsi="ＭＳ 明朝" w:hint="eastAsia"/>
                <w:sz w:val="18"/>
              </w:rPr>
              <w:t>はその執行を受けることがなくなった日から５年を経過しない者の有無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有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・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無</w:t>
            </w:r>
          </w:p>
        </w:tc>
        <w:tc>
          <w:tcPr>
            <w:tcW w:w="310" w:type="dxa"/>
            <w:vMerge/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cantSplit/>
          <w:trHeight w:val="1293"/>
        </w:trPr>
        <w:tc>
          <w:tcPr>
            <w:tcW w:w="244" w:type="dxa"/>
            <w:vMerge/>
            <w:tcBorders>
              <w:top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2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ウ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left"/>
              <w:rPr>
                <w:rFonts w:ascii="ＭＳ 明朝"/>
                <w:sz w:val="18"/>
              </w:rPr>
            </w:pPr>
            <w:r w:rsidRPr="000B79B1">
              <w:rPr>
                <w:rFonts w:ascii="ＭＳ 明朝" w:hAnsi="ＭＳ 明朝" w:hint="eastAsia"/>
                <w:sz w:val="18"/>
              </w:rPr>
              <w:t>暴力団員による不当行為防止法</w:t>
            </w:r>
            <w:r>
              <w:rPr>
                <w:rFonts w:ascii="ＭＳ 明朝" w:hAnsi="ＭＳ 明朝" w:hint="eastAsia"/>
                <w:sz w:val="18"/>
              </w:rPr>
              <w:t>もしくは滋賀県暴力団排除条例</w:t>
            </w:r>
            <w:r w:rsidRPr="000B79B1">
              <w:rPr>
                <w:rFonts w:ascii="ＭＳ 明朝" w:hAnsi="ＭＳ 明朝" w:hint="eastAsia"/>
                <w:sz w:val="18"/>
              </w:rPr>
              <w:t>に違反したことにより、</w:t>
            </w:r>
            <w:r>
              <w:rPr>
                <w:rFonts w:ascii="ＭＳ 明朝" w:hAnsi="ＭＳ 明朝" w:hint="eastAsia"/>
                <w:sz w:val="18"/>
              </w:rPr>
              <w:t>も</w:t>
            </w:r>
            <w:r w:rsidRPr="000B79B1">
              <w:rPr>
                <w:rFonts w:ascii="ＭＳ 明朝" w:hAnsi="ＭＳ 明朝" w:hint="eastAsia"/>
                <w:sz w:val="18"/>
              </w:rPr>
              <w:t>しくは刑法</w:t>
            </w:r>
            <w:r w:rsidRPr="000B79B1">
              <w:rPr>
                <w:rFonts w:ascii="ＭＳ 明朝" w:hAnsi="ＭＳ 明朝"/>
                <w:sz w:val="18"/>
              </w:rPr>
              <w:t>204</w:t>
            </w:r>
            <w:r w:rsidRPr="000B79B1">
              <w:rPr>
                <w:rFonts w:ascii="ＭＳ 明朝" w:hAnsi="ＭＳ 明朝" w:hint="eastAsia"/>
                <w:sz w:val="18"/>
              </w:rPr>
              <w:t>条等</w:t>
            </w:r>
            <w:r>
              <w:rPr>
                <w:rFonts w:ascii="ＭＳ 明朝" w:hAnsi="ＭＳ 明朝" w:hint="eastAsia"/>
                <w:sz w:val="18"/>
              </w:rPr>
              <w:t>も</w:t>
            </w:r>
            <w:r w:rsidRPr="000B79B1">
              <w:rPr>
                <w:rFonts w:ascii="ＭＳ 明朝" w:hAnsi="ＭＳ 明朝" w:hint="eastAsia"/>
                <w:sz w:val="18"/>
              </w:rPr>
              <w:t>しくは暴力行為等処罰法の罪を犯したことにより、</w:t>
            </w:r>
            <w:r>
              <w:rPr>
                <w:rFonts w:ascii="ＭＳ 明朝" w:hAnsi="ＭＳ 明朝" w:hint="eastAsia"/>
                <w:sz w:val="18"/>
              </w:rPr>
              <w:t>また</w:t>
            </w:r>
            <w:r w:rsidRPr="000B79B1">
              <w:rPr>
                <w:rFonts w:ascii="ＭＳ 明朝" w:hAnsi="ＭＳ 明朝" w:hint="eastAsia"/>
                <w:sz w:val="18"/>
              </w:rPr>
              <w:t>は国税</w:t>
            </w:r>
            <w:r>
              <w:rPr>
                <w:rFonts w:ascii="ＭＳ 明朝" w:hAnsi="ＭＳ 明朝" w:hint="eastAsia"/>
                <w:sz w:val="18"/>
              </w:rPr>
              <w:t>も</w:t>
            </w:r>
            <w:r w:rsidRPr="000B79B1">
              <w:rPr>
                <w:rFonts w:ascii="ＭＳ 明朝" w:hAnsi="ＭＳ 明朝" w:hint="eastAsia"/>
                <w:sz w:val="18"/>
              </w:rPr>
              <w:t>しくは地方税に関する法律に違反したことにより、罰金刑に処せられ、その執行が終わった日</w:t>
            </w:r>
            <w:r>
              <w:rPr>
                <w:rFonts w:ascii="ＭＳ 明朝" w:hAnsi="ＭＳ 明朝" w:hint="eastAsia"/>
                <w:sz w:val="18"/>
              </w:rPr>
              <w:t>また</w:t>
            </w:r>
            <w:r w:rsidRPr="000B79B1">
              <w:rPr>
                <w:rFonts w:ascii="ＭＳ 明朝" w:hAnsi="ＭＳ 明朝" w:hint="eastAsia"/>
                <w:sz w:val="18"/>
              </w:rPr>
              <w:t>はその執行を受けることがなくなった日から５年を経過しない者の有無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有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・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無</w:t>
            </w:r>
          </w:p>
        </w:tc>
        <w:tc>
          <w:tcPr>
            <w:tcW w:w="310" w:type="dxa"/>
            <w:vMerge/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cantSplit/>
          <w:trHeight w:val="264"/>
        </w:trPr>
        <w:tc>
          <w:tcPr>
            <w:tcW w:w="244" w:type="dxa"/>
            <w:vMerge/>
            <w:tcBorders>
              <w:top w:val="nil"/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218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エ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ind w:left="540" w:hangingChars="300" w:hanging="540"/>
              <w:rPr>
                <w:rFonts w:ascii="ＭＳ 明朝"/>
                <w:sz w:val="18"/>
                <w:szCs w:val="18"/>
              </w:rPr>
            </w:pPr>
            <w:r w:rsidRPr="000B79B1">
              <w:rPr>
                <w:rFonts w:ascii="ＭＳ 明朝" w:hAnsi="ＭＳ 明朝" w:hint="eastAsia"/>
                <w:sz w:val="18"/>
                <w:szCs w:val="18"/>
              </w:rPr>
              <w:t>暴力団の構成員等の有無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有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・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無</w:t>
            </w:r>
          </w:p>
        </w:tc>
        <w:tc>
          <w:tcPr>
            <w:tcW w:w="310" w:type="dxa"/>
            <w:vMerge/>
            <w:tcBorders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trHeight w:val="109"/>
        </w:trPr>
        <w:tc>
          <w:tcPr>
            <w:tcW w:w="254" w:type="dxa"/>
            <w:gridSpan w:val="2"/>
            <w:tcBorders>
              <w:top w:val="nil"/>
              <w:bottom w:val="nil"/>
              <w:right w:val="nil"/>
            </w:tcBorders>
          </w:tcPr>
          <w:p w:rsidR="00642095" w:rsidRPr="000B79B1" w:rsidRDefault="00642095" w:rsidP="00820D08">
            <w:pPr>
              <w:spacing w:line="220" w:lineRule="exact"/>
              <w:jc w:val="left"/>
            </w:pPr>
          </w:p>
        </w:tc>
        <w:tc>
          <w:tcPr>
            <w:tcW w:w="9507" w:type="dxa"/>
            <w:gridSpan w:val="9"/>
            <w:tcBorders>
              <w:top w:val="nil"/>
              <w:left w:val="nil"/>
              <w:bottom w:val="nil"/>
            </w:tcBorders>
          </w:tcPr>
          <w:p w:rsidR="00642095" w:rsidRPr="000B79B1" w:rsidRDefault="00642095" w:rsidP="00820D08">
            <w:pPr>
              <w:spacing w:line="220" w:lineRule="exact"/>
              <w:jc w:val="left"/>
            </w:pPr>
          </w:p>
        </w:tc>
      </w:tr>
      <w:tr w:rsidR="00642095" w:rsidRPr="00656CAA" w:rsidTr="00820D08">
        <w:trPr>
          <w:cantSplit/>
          <w:trHeight w:val="275"/>
        </w:trPr>
        <w:tc>
          <w:tcPr>
            <w:tcW w:w="254" w:type="dxa"/>
            <w:gridSpan w:val="2"/>
            <w:tcBorders>
              <w:top w:val="nil"/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２</w:t>
            </w:r>
          </w:p>
        </w:tc>
        <w:tc>
          <w:tcPr>
            <w:tcW w:w="7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2095" w:rsidRPr="000B79B1" w:rsidRDefault="00642095" w:rsidP="00820D08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指定</w:t>
            </w:r>
            <w:r w:rsidRPr="000B79B1">
              <w:rPr>
                <w:rFonts w:hint="eastAsia"/>
                <w:sz w:val="18"/>
              </w:rPr>
              <w:t>を取り消され</w:t>
            </w:r>
            <w:r>
              <w:rPr>
                <w:rFonts w:hint="eastAsia"/>
                <w:sz w:val="18"/>
              </w:rPr>
              <w:t>、</w:t>
            </w:r>
            <w:r w:rsidRPr="000B79B1">
              <w:rPr>
                <w:rFonts w:hint="eastAsia"/>
                <w:sz w:val="18"/>
              </w:rPr>
              <w:t>その取消しの</w:t>
            </w:r>
            <w:r>
              <w:rPr>
                <w:rFonts w:hint="eastAsia"/>
                <w:sz w:val="18"/>
              </w:rPr>
              <w:t>効力が生じた</w:t>
            </w:r>
            <w:r w:rsidRPr="000B79B1">
              <w:rPr>
                <w:rFonts w:hint="eastAsia"/>
                <w:sz w:val="18"/>
              </w:rPr>
              <w:t>日から５年を経過しない法人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</w:tcBorders>
            <w:vAlign w:val="center"/>
          </w:tcPr>
          <w:p w:rsidR="00642095" w:rsidRPr="000B79B1" w:rsidRDefault="00642095" w:rsidP="00820D08">
            <w:pPr>
              <w:spacing w:line="280" w:lineRule="exact"/>
              <w:jc w:val="center"/>
              <w:rPr>
                <w:sz w:val="18"/>
              </w:rPr>
            </w:pPr>
            <w:r w:rsidRPr="000B79B1">
              <w:rPr>
                <w:rFonts w:hint="eastAsia"/>
                <w:sz w:val="18"/>
              </w:rPr>
              <w:t>はい・</w:t>
            </w:r>
            <w:r w:rsidRPr="000B79B1">
              <w:rPr>
                <w:sz w:val="18"/>
              </w:rPr>
              <w:t xml:space="preserve"> </w:t>
            </w:r>
            <w:r w:rsidRPr="000B79B1">
              <w:rPr>
                <w:rFonts w:hint="eastAsia"/>
                <w:sz w:val="18"/>
              </w:rPr>
              <w:t>いいえ</w:t>
            </w:r>
          </w:p>
        </w:tc>
        <w:tc>
          <w:tcPr>
            <w:tcW w:w="316" w:type="dxa"/>
            <w:gridSpan w:val="2"/>
            <w:tcBorders>
              <w:top w:val="nil"/>
              <w:bottom w:val="nil"/>
            </w:tcBorders>
          </w:tcPr>
          <w:p w:rsidR="00642095" w:rsidRPr="000B79B1" w:rsidRDefault="00642095" w:rsidP="00820D08">
            <w:pPr>
              <w:spacing w:line="280" w:lineRule="exact"/>
              <w:jc w:val="left"/>
            </w:pPr>
          </w:p>
        </w:tc>
      </w:tr>
      <w:tr w:rsidR="00642095" w:rsidRPr="00656CAA" w:rsidTr="00820D08">
        <w:trPr>
          <w:trHeight w:val="4169"/>
        </w:trPr>
        <w:tc>
          <w:tcPr>
            <w:tcW w:w="9761" w:type="dxa"/>
            <w:gridSpan w:val="11"/>
            <w:tcBorders>
              <w:top w:val="nil"/>
            </w:tcBorders>
          </w:tcPr>
          <w:p w:rsidR="00642095" w:rsidRPr="000B79B1" w:rsidRDefault="00642095" w:rsidP="00820D0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W w:w="9214" w:type="dxa"/>
              <w:tblInd w:w="1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229"/>
              <w:gridCol w:w="1418"/>
            </w:tblGrid>
            <w:tr w:rsidR="00642095" w:rsidRPr="000B79B1" w:rsidTr="00820D08">
              <w:trPr>
                <w:cantSplit/>
                <w:trHeight w:val="275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３</w:t>
                  </w:r>
                </w:p>
              </w:tc>
              <w:tc>
                <w:tcPr>
                  <w:tcW w:w="722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定款</w:t>
                  </w:r>
                  <w:r>
                    <w:rPr>
                      <w:rFonts w:hint="eastAsia"/>
                      <w:sz w:val="18"/>
                    </w:rPr>
                    <w:t>また</w:t>
                  </w:r>
                  <w:r w:rsidRPr="000B79B1">
                    <w:rPr>
                      <w:rFonts w:hint="eastAsia"/>
                      <w:sz w:val="18"/>
                    </w:rPr>
                    <w:t>は事業計画書の内容が法令等に違反している法人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はい・いいえ</w:t>
                  </w:r>
                </w:p>
              </w:tc>
            </w:tr>
          </w:tbl>
          <w:p w:rsidR="00642095" w:rsidRPr="000B79B1" w:rsidRDefault="00642095" w:rsidP="00820D08">
            <w:pPr>
              <w:spacing w:line="220" w:lineRule="exact"/>
              <w:ind w:leftChars="86" w:left="541" w:hangingChars="200" w:hanging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W w:w="9214" w:type="dxa"/>
              <w:tblInd w:w="1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229"/>
              <w:gridCol w:w="1418"/>
            </w:tblGrid>
            <w:tr w:rsidR="00642095" w:rsidRPr="000B79B1" w:rsidTr="00820D08">
              <w:trPr>
                <w:cantSplit/>
                <w:trHeight w:val="577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４</w:t>
                  </w:r>
                </w:p>
              </w:tc>
              <w:tc>
                <w:tcPr>
                  <w:tcW w:w="722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国税</w:t>
                  </w:r>
                  <w:r>
                    <w:rPr>
                      <w:rFonts w:hint="eastAsia"/>
                      <w:sz w:val="18"/>
                    </w:rPr>
                    <w:t>また</w:t>
                  </w:r>
                  <w:r w:rsidRPr="000B79B1">
                    <w:rPr>
                      <w:rFonts w:hint="eastAsia"/>
                      <w:sz w:val="18"/>
                    </w:rPr>
                    <w:t>は地方税の滞納処分の執行がされているもの</w:t>
                  </w:r>
                  <w:r>
                    <w:rPr>
                      <w:rFonts w:hint="eastAsia"/>
                      <w:sz w:val="18"/>
                    </w:rPr>
                    <w:t>また</w:t>
                  </w:r>
                  <w:r w:rsidRPr="000B79B1">
                    <w:rPr>
                      <w:rFonts w:hint="eastAsia"/>
                      <w:sz w:val="18"/>
                    </w:rPr>
                    <w:t>は当該滞納処分の終了の日から３年を経過しない法人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はい・いいえ</w:t>
                  </w:r>
                </w:p>
              </w:tc>
            </w:tr>
          </w:tbl>
          <w:p w:rsidR="00642095" w:rsidRPr="000B79B1" w:rsidRDefault="00642095" w:rsidP="00820D0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W w:w="9214" w:type="dxa"/>
              <w:tblInd w:w="1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229"/>
              <w:gridCol w:w="1418"/>
            </w:tblGrid>
            <w:tr w:rsidR="00642095" w:rsidRPr="000B79B1" w:rsidTr="00820D08">
              <w:trPr>
                <w:cantSplit/>
                <w:trHeight w:val="397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rFonts w:ascii="ＭＳ 明朝"/>
                      <w:sz w:val="18"/>
                    </w:rPr>
                  </w:pPr>
                  <w:r w:rsidRPr="000B79B1">
                    <w:rPr>
                      <w:rFonts w:ascii="ＭＳ 明朝" w:hAnsi="ＭＳ 明朝" w:hint="eastAsia"/>
                      <w:sz w:val="18"/>
                    </w:rPr>
                    <w:t>５</w:t>
                  </w:r>
                </w:p>
              </w:tc>
              <w:tc>
                <w:tcPr>
                  <w:tcW w:w="722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国税に係る重加算税</w:t>
                  </w:r>
                  <w:r>
                    <w:rPr>
                      <w:rFonts w:hint="eastAsia"/>
                      <w:sz w:val="18"/>
                    </w:rPr>
                    <w:t>また</w:t>
                  </w:r>
                  <w:r w:rsidRPr="000B79B1">
                    <w:rPr>
                      <w:rFonts w:hint="eastAsia"/>
                      <w:sz w:val="18"/>
                    </w:rPr>
                    <w:t>は地方税に係る重加算金を課された日から３年を経過しない法人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はい・いいえ</w:t>
                  </w:r>
                </w:p>
              </w:tc>
            </w:tr>
          </w:tbl>
          <w:p w:rsidR="00642095" w:rsidRPr="000B79B1" w:rsidRDefault="00642095" w:rsidP="00820D08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W w:w="9214" w:type="dxa"/>
              <w:tblInd w:w="1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327"/>
              <w:gridCol w:w="7229"/>
              <w:gridCol w:w="1418"/>
            </w:tblGrid>
            <w:tr w:rsidR="00642095" w:rsidRPr="000B79B1" w:rsidTr="00820D08">
              <w:trPr>
                <w:cantSplit/>
                <w:trHeight w:val="272"/>
              </w:trPr>
              <w:tc>
                <w:tcPr>
                  <w:tcW w:w="56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rFonts w:ascii="ＭＳ 明朝"/>
                      <w:sz w:val="18"/>
                    </w:rPr>
                  </w:pPr>
                  <w:r w:rsidRPr="000B79B1">
                    <w:rPr>
                      <w:rFonts w:ascii="ＭＳ 明朝" w:hAnsi="ＭＳ 明朝" w:hint="eastAsia"/>
                      <w:sz w:val="18"/>
                    </w:rPr>
                    <w:t>６</w:t>
                  </w:r>
                </w:p>
              </w:tc>
              <w:tc>
                <w:tcPr>
                  <w:tcW w:w="864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次のいずれかに該当する法人</w:t>
                  </w:r>
                </w:p>
              </w:tc>
            </w:tr>
            <w:tr w:rsidR="00642095" w:rsidRPr="000B79B1" w:rsidTr="00820D08">
              <w:trPr>
                <w:cantSplit/>
                <w:trHeight w:val="272"/>
              </w:trPr>
              <w:tc>
                <w:tcPr>
                  <w:tcW w:w="24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rPr>
                      <w:rFonts w:ascii="ＭＳ 明朝"/>
                      <w:sz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rPr>
                      <w:rFonts w:asci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ア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暴力団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はい・いいえ</w:t>
                  </w:r>
                </w:p>
              </w:tc>
            </w:tr>
            <w:tr w:rsidR="00642095" w:rsidRPr="000B79B1" w:rsidTr="00820D08">
              <w:trPr>
                <w:cantSplit/>
                <w:trHeight w:val="271"/>
              </w:trPr>
              <w:tc>
                <w:tcPr>
                  <w:tcW w:w="24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rFonts w:ascii="ＭＳ 明朝"/>
                      <w:sz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rFonts w:asci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イ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暴力団また</w:t>
                  </w:r>
                  <w:r w:rsidRPr="000B79B1">
                    <w:rPr>
                      <w:rFonts w:hint="eastAsia"/>
                      <w:sz w:val="18"/>
                    </w:rPr>
                    <w:t>は暴力団の構成員等の統制下にある法人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2095" w:rsidRPr="000B79B1" w:rsidRDefault="00642095" w:rsidP="00820D08">
                  <w:pPr>
                    <w:framePr w:hSpace="142" w:wrap="around" w:vAnchor="page" w:hAnchor="text" w:y="564"/>
                    <w:spacing w:line="280" w:lineRule="exact"/>
                    <w:jc w:val="center"/>
                    <w:rPr>
                      <w:sz w:val="18"/>
                    </w:rPr>
                  </w:pPr>
                  <w:r w:rsidRPr="000B79B1">
                    <w:rPr>
                      <w:rFonts w:hint="eastAsia"/>
                      <w:sz w:val="18"/>
                    </w:rPr>
                    <w:t>はい・いいえ</w:t>
                  </w:r>
                </w:p>
              </w:tc>
            </w:tr>
          </w:tbl>
          <w:p w:rsidR="00642095" w:rsidRPr="000B79B1" w:rsidRDefault="00642095" w:rsidP="00820D0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42095" w:rsidRDefault="00642095" w:rsidP="00642095"/>
    <w:p w:rsidR="00642095" w:rsidRPr="007D7880" w:rsidRDefault="00642095" w:rsidP="00642095"/>
    <w:p w:rsidR="00642095" w:rsidRDefault="00642095" w:rsidP="0064209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  <w:sectPr w:rsidR="00642095" w:rsidSect="00820D08">
          <w:pgSz w:w="11906" w:h="16838" w:code="9"/>
          <w:pgMar w:top="851" w:right="1134" w:bottom="284" w:left="1134" w:header="851" w:footer="283" w:gutter="0"/>
          <w:cols w:space="425"/>
          <w:docGrid w:type="lines" w:linePitch="341"/>
        </w:sectPr>
      </w:pPr>
    </w:p>
    <w:p w:rsidR="00642095" w:rsidRDefault="00E35BA9" w:rsidP="006420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13970</wp:posOffset>
                </wp:positionV>
                <wp:extent cx="6162675" cy="916305"/>
                <wp:effectExtent l="0" t="0" r="28575" b="1714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095" w:rsidRPr="00493C34" w:rsidRDefault="00642095" w:rsidP="006420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3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:rsidR="00642095" w:rsidRPr="00493C34" w:rsidRDefault="00642095" w:rsidP="00642095">
                            <w:pPr>
                              <w:ind w:left="161" w:hangingChars="100" w:hanging="161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　「刑法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204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条等」とは、刑法第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204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条、第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206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条、第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208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条、第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208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条の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222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しくは第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247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条をいいます。</w:t>
                            </w:r>
                          </w:p>
                          <w:p w:rsidR="00642095" w:rsidRDefault="00642095" w:rsidP="00642095">
                            <w:pPr>
                              <w:ind w:left="161" w:hangingChars="100" w:hanging="161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493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「暴力団の構成員等」とは、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特定非営利活動促進</w:t>
                            </w:r>
                            <w:r w:rsidRPr="000B79B1">
                              <w:rPr>
                                <w:rFonts w:ascii="ＭＳ 明朝" w:hAnsi="ＭＳ 明朝" w:hint="eastAsia"/>
                                <w:sz w:val="18"/>
                              </w:rPr>
                              <w:t>法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493C3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12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条第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項第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号ロに規定する暴力団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また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はその構成員（暴力団の構成団体の構成員を含みます。）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しくは暴力団の構成員でなくなった日から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493C3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年を経過しない者をいいます。</w:t>
                            </w:r>
                          </w:p>
                          <w:p w:rsidR="00642095" w:rsidRPr="00493C34" w:rsidRDefault="00642095" w:rsidP="00642095">
                            <w:pPr>
                              <w:ind w:left="161" w:hangingChars="100" w:hanging="161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</w:p>
                          <w:p w:rsidR="00642095" w:rsidRPr="001509B4" w:rsidRDefault="00642095" w:rsidP="00642095">
                            <w:pPr>
                              <w:ind w:left="161" w:hangingChars="100" w:hanging="161"/>
                              <w:rPr>
                                <w:rFonts w:asci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5pt;margin-top:1.1pt;width:485.25pt;height:7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" strokeweight="1.5pt">
                <v:textbox inset="5.85pt,.7pt,5.85pt,.7pt">
                  <w:txbxContent>
                    <w:p w:rsidR="00642095" w:rsidRPr="00493C34" w:rsidRDefault="00642095" w:rsidP="00642095">
                      <w:pPr>
                        <w:rPr>
                          <w:sz w:val="18"/>
                          <w:szCs w:val="18"/>
                        </w:rPr>
                      </w:pPr>
                      <w:r w:rsidRPr="00493C34">
                        <w:rPr>
                          <w:rFonts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:rsidR="00642095" w:rsidRPr="00493C34" w:rsidRDefault="00642095" w:rsidP="00642095">
                      <w:pPr>
                        <w:ind w:left="161" w:hangingChars="100" w:hanging="161"/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　「刑法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204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条等」とは、刑法第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204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条、第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206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条、第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208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条、第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208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条の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222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も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しくは第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247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条をいいます。</w:t>
                      </w:r>
                    </w:p>
                    <w:p w:rsidR="00642095" w:rsidRDefault="00642095" w:rsidP="00642095">
                      <w:pPr>
                        <w:ind w:left="161" w:hangingChars="100" w:hanging="161"/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493C34">
                        <w:rPr>
                          <w:rFonts w:hint="eastAsia"/>
                          <w:sz w:val="18"/>
                          <w:szCs w:val="18"/>
                        </w:rPr>
                        <w:t>２　「暴力団の構成員等」とは、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特定非営利活動促進</w:t>
                      </w:r>
                      <w:r w:rsidRPr="000B79B1">
                        <w:rPr>
                          <w:rFonts w:ascii="ＭＳ 明朝" w:hAnsi="ＭＳ 明朝" w:hint="eastAsia"/>
                          <w:sz w:val="18"/>
                        </w:rPr>
                        <w:t>法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493C34">
                        <w:rPr>
                          <w:rFonts w:ascii="ＭＳ 明朝" w:hAnsi="ＭＳ 明朝"/>
                          <w:sz w:val="18"/>
                          <w:szCs w:val="18"/>
                        </w:rPr>
                        <w:t>12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条第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項第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号ロに規定する暴力団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また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はその構成員（暴力団の構成団体の構成員を含みます。）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も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しくは暴力団の構成員でなくなった日から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493C3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年を経過しない者をいいます。</w:t>
                      </w:r>
                    </w:p>
                    <w:p w:rsidR="00642095" w:rsidRPr="00493C34" w:rsidRDefault="00642095" w:rsidP="00642095">
                      <w:pPr>
                        <w:ind w:left="161" w:hangingChars="100" w:hanging="161"/>
                        <w:rPr>
                          <w:rFonts w:ascii="ＭＳ 明朝"/>
                          <w:sz w:val="18"/>
                          <w:szCs w:val="18"/>
                        </w:rPr>
                      </w:pPr>
                    </w:p>
                    <w:p w:rsidR="00642095" w:rsidRPr="001509B4" w:rsidRDefault="00642095" w:rsidP="00642095">
                      <w:pPr>
                        <w:ind w:left="161" w:hangingChars="100" w:hanging="161"/>
                        <w:rPr>
                          <w:rFonts w:ascii="ＭＳ 明朝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048C" w:rsidRDefault="00E9048C"/>
    <w:sectPr w:rsidR="00E9048C" w:rsidSect="00820D08"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95"/>
    <w:rsid w:val="00016674"/>
    <w:rsid w:val="00016AA1"/>
    <w:rsid w:val="00024E6A"/>
    <w:rsid w:val="00033DC6"/>
    <w:rsid w:val="00062035"/>
    <w:rsid w:val="0006694E"/>
    <w:rsid w:val="000760C3"/>
    <w:rsid w:val="0009396D"/>
    <w:rsid w:val="000C35B6"/>
    <w:rsid w:val="000E1AE1"/>
    <w:rsid w:val="000E4A98"/>
    <w:rsid w:val="000E599C"/>
    <w:rsid w:val="000F45DC"/>
    <w:rsid w:val="000F51DA"/>
    <w:rsid w:val="000F7FAC"/>
    <w:rsid w:val="00124C08"/>
    <w:rsid w:val="00127251"/>
    <w:rsid w:val="00135F1C"/>
    <w:rsid w:val="001438C1"/>
    <w:rsid w:val="0016297F"/>
    <w:rsid w:val="001B2AE5"/>
    <w:rsid w:val="001D4568"/>
    <w:rsid w:val="001D4A75"/>
    <w:rsid w:val="001E11D5"/>
    <w:rsid w:val="001F123E"/>
    <w:rsid w:val="001F72DC"/>
    <w:rsid w:val="002048D8"/>
    <w:rsid w:val="00205476"/>
    <w:rsid w:val="0021119E"/>
    <w:rsid w:val="0021715B"/>
    <w:rsid w:val="00222CB7"/>
    <w:rsid w:val="002577C0"/>
    <w:rsid w:val="00260DD4"/>
    <w:rsid w:val="002844EC"/>
    <w:rsid w:val="002922F8"/>
    <w:rsid w:val="002972A1"/>
    <w:rsid w:val="002A1D99"/>
    <w:rsid w:val="002A7783"/>
    <w:rsid w:val="002A7A05"/>
    <w:rsid w:val="002B1256"/>
    <w:rsid w:val="002B244D"/>
    <w:rsid w:val="002B452C"/>
    <w:rsid w:val="002D186D"/>
    <w:rsid w:val="002D6056"/>
    <w:rsid w:val="002E09C2"/>
    <w:rsid w:val="002E0F50"/>
    <w:rsid w:val="0030684C"/>
    <w:rsid w:val="003104BA"/>
    <w:rsid w:val="003130A4"/>
    <w:rsid w:val="00320693"/>
    <w:rsid w:val="00334E63"/>
    <w:rsid w:val="00341711"/>
    <w:rsid w:val="00342E77"/>
    <w:rsid w:val="0034518C"/>
    <w:rsid w:val="003461FF"/>
    <w:rsid w:val="00347913"/>
    <w:rsid w:val="00376D2E"/>
    <w:rsid w:val="00393841"/>
    <w:rsid w:val="003A66FE"/>
    <w:rsid w:val="003B15EE"/>
    <w:rsid w:val="003B3B9D"/>
    <w:rsid w:val="003B6226"/>
    <w:rsid w:val="003C2525"/>
    <w:rsid w:val="003C2FDA"/>
    <w:rsid w:val="003D2F19"/>
    <w:rsid w:val="003D3386"/>
    <w:rsid w:val="003E603B"/>
    <w:rsid w:val="003F3C27"/>
    <w:rsid w:val="00404AF8"/>
    <w:rsid w:val="00411830"/>
    <w:rsid w:val="00427874"/>
    <w:rsid w:val="00432A9A"/>
    <w:rsid w:val="0044307E"/>
    <w:rsid w:val="00443B5F"/>
    <w:rsid w:val="0046336F"/>
    <w:rsid w:val="00484870"/>
    <w:rsid w:val="00493C6D"/>
    <w:rsid w:val="00497F70"/>
    <w:rsid w:val="004A297C"/>
    <w:rsid w:val="004C1340"/>
    <w:rsid w:val="004D2860"/>
    <w:rsid w:val="004D2BA8"/>
    <w:rsid w:val="004D7FFC"/>
    <w:rsid w:val="004E6380"/>
    <w:rsid w:val="00500433"/>
    <w:rsid w:val="00503A1B"/>
    <w:rsid w:val="00524358"/>
    <w:rsid w:val="00537B74"/>
    <w:rsid w:val="005542CF"/>
    <w:rsid w:val="00556BEA"/>
    <w:rsid w:val="00574D9D"/>
    <w:rsid w:val="00575337"/>
    <w:rsid w:val="005931C7"/>
    <w:rsid w:val="005A720B"/>
    <w:rsid w:val="005A77D5"/>
    <w:rsid w:val="005A787C"/>
    <w:rsid w:val="005B1622"/>
    <w:rsid w:val="005C0608"/>
    <w:rsid w:val="005D6A0C"/>
    <w:rsid w:val="00601065"/>
    <w:rsid w:val="006276D8"/>
    <w:rsid w:val="00627C4D"/>
    <w:rsid w:val="00633F12"/>
    <w:rsid w:val="00642095"/>
    <w:rsid w:val="00643C81"/>
    <w:rsid w:val="0067084B"/>
    <w:rsid w:val="00682D8A"/>
    <w:rsid w:val="00690F6B"/>
    <w:rsid w:val="006A1D2D"/>
    <w:rsid w:val="006A2533"/>
    <w:rsid w:val="006A3859"/>
    <w:rsid w:val="006B2445"/>
    <w:rsid w:val="006C3A98"/>
    <w:rsid w:val="006D5A4D"/>
    <w:rsid w:val="006E0E9D"/>
    <w:rsid w:val="006E2555"/>
    <w:rsid w:val="006E2559"/>
    <w:rsid w:val="007112A6"/>
    <w:rsid w:val="00724726"/>
    <w:rsid w:val="007307BC"/>
    <w:rsid w:val="00764C63"/>
    <w:rsid w:val="00770EE2"/>
    <w:rsid w:val="00771D0A"/>
    <w:rsid w:val="00774672"/>
    <w:rsid w:val="00787F0D"/>
    <w:rsid w:val="007C5919"/>
    <w:rsid w:val="007C7CA2"/>
    <w:rsid w:val="007E4A84"/>
    <w:rsid w:val="007E51B2"/>
    <w:rsid w:val="007E6255"/>
    <w:rsid w:val="00800D15"/>
    <w:rsid w:val="008152DD"/>
    <w:rsid w:val="00817A62"/>
    <w:rsid w:val="00820365"/>
    <w:rsid w:val="00820D08"/>
    <w:rsid w:val="008304F0"/>
    <w:rsid w:val="008357EE"/>
    <w:rsid w:val="0084265C"/>
    <w:rsid w:val="0084328C"/>
    <w:rsid w:val="0085072D"/>
    <w:rsid w:val="008774C1"/>
    <w:rsid w:val="0087783A"/>
    <w:rsid w:val="00882F6F"/>
    <w:rsid w:val="008929DB"/>
    <w:rsid w:val="00894AF8"/>
    <w:rsid w:val="008B00BE"/>
    <w:rsid w:val="008B08D6"/>
    <w:rsid w:val="008C4536"/>
    <w:rsid w:val="008C4725"/>
    <w:rsid w:val="008C6948"/>
    <w:rsid w:val="008D2E50"/>
    <w:rsid w:val="008D61CE"/>
    <w:rsid w:val="008E3207"/>
    <w:rsid w:val="00901FFE"/>
    <w:rsid w:val="009137C2"/>
    <w:rsid w:val="00931C62"/>
    <w:rsid w:val="00933C7D"/>
    <w:rsid w:val="009365E7"/>
    <w:rsid w:val="0094595E"/>
    <w:rsid w:val="00955723"/>
    <w:rsid w:val="00975B8A"/>
    <w:rsid w:val="00982C9B"/>
    <w:rsid w:val="00991B56"/>
    <w:rsid w:val="00992C5C"/>
    <w:rsid w:val="00993894"/>
    <w:rsid w:val="009A122D"/>
    <w:rsid w:val="009B6037"/>
    <w:rsid w:val="009B73CB"/>
    <w:rsid w:val="009C0A79"/>
    <w:rsid w:val="009E522E"/>
    <w:rsid w:val="009E7EFA"/>
    <w:rsid w:val="009F2104"/>
    <w:rsid w:val="009F3043"/>
    <w:rsid w:val="009F7B0F"/>
    <w:rsid w:val="00A34D61"/>
    <w:rsid w:val="00A55904"/>
    <w:rsid w:val="00A55B6C"/>
    <w:rsid w:val="00A61092"/>
    <w:rsid w:val="00A71EF6"/>
    <w:rsid w:val="00A8725B"/>
    <w:rsid w:val="00A96952"/>
    <w:rsid w:val="00AA7633"/>
    <w:rsid w:val="00AB0E50"/>
    <w:rsid w:val="00AC111E"/>
    <w:rsid w:val="00B12BF5"/>
    <w:rsid w:val="00B12C68"/>
    <w:rsid w:val="00B17063"/>
    <w:rsid w:val="00B20AE6"/>
    <w:rsid w:val="00B2119A"/>
    <w:rsid w:val="00B26C14"/>
    <w:rsid w:val="00B2707C"/>
    <w:rsid w:val="00B32264"/>
    <w:rsid w:val="00B36E6F"/>
    <w:rsid w:val="00B50AFE"/>
    <w:rsid w:val="00B55FED"/>
    <w:rsid w:val="00B57DC3"/>
    <w:rsid w:val="00B7085E"/>
    <w:rsid w:val="00B7771B"/>
    <w:rsid w:val="00B77ED7"/>
    <w:rsid w:val="00B96C88"/>
    <w:rsid w:val="00BC37EB"/>
    <w:rsid w:val="00BF6C5C"/>
    <w:rsid w:val="00C02645"/>
    <w:rsid w:val="00C118BE"/>
    <w:rsid w:val="00C1582E"/>
    <w:rsid w:val="00C252C3"/>
    <w:rsid w:val="00C359B6"/>
    <w:rsid w:val="00C3690E"/>
    <w:rsid w:val="00C41EF5"/>
    <w:rsid w:val="00C814FD"/>
    <w:rsid w:val="00CA2CAE"/>
    <w:rsid w:val="00CA498B"/>
    <w:rsid w:val="00CB3384"/>
    <w:rsid w:val="00CC409C"/>
    <w:rsid w:val="00CC48BC"/>
    <w:rsid w:val="00CE0AC3"/>
    <w:rsid w:val="00CE0F20"/>
    <w:rsid w:val="00CE1901"/>
    <w:rsid w:val="00CE7D42"/>
    <w:rsid w:val="00CF4365"/>
    <w:rsid w:val="00D07E4D"/>
    <w:rsid w:val="00D24934"/>
    <w:rsid w:val="00D25015"/>
    <w:rsid w:val="00D40B3F"/>
    <w:rsid w:val="00D47174"/>
    <w:rsid w:val="00D47F08"/>
    <w:rsid w:val="00D50172"/>
    <w:rsid w:val="00D53A0C"/>
    <w:rsid w:val="00D927A9"/>
    <w:rsid w:val="00D93300"/>
    <w:rsid w:val="00DA0CA3"/>
    <w:rsid w:val="00DA59D7"/>
    <w:rsid w:val="00DA60E9"/>
    <w:rsid w:val="00DA7DC8"/>
    <w:rsid w:val="00DB19BF"/>
    <w:rsid w:val="00DC053D"/>
    <w:rsid w:val="00DC38D5"/>
    <w:rsid w:val="00DC5DA6"/>
    <w:rsid w:val="00DD29E5"/>
    <w:rsid w:val="00E00169"/>
    <w:rsid w:val="00E067DA"/>
    <w:rsid w:val="00E16DE7"/>
    <w:rsid w:val="00E20EBC"/>
    <w:rsid w:val="00E2789F"/>
    <w:rsid w:val="00E35BA9"/>
    <w:rsid w:val="00E442F5"/>
    <w:rsid w:val="00E63F0C"/>
    <w:rsid w:val="00E649B6"/>
    <w:rsid w:val="00E67BD6"/>
    <w:rsid w:val="00E9048C"/>
    <w:rsid w:val="00E94721"/>
    <w:rsid w:val="00EB291D"/>
    <w:rsid w:val="00EC1ECB"/>
    <w:rsid w:val="00EC7811"/>
    <w:rsid w:val="00ED0114"/>
    <w:rsid w:val="00ED12F9"/>
    <w:rsid w:val="00ED3948"/>
    <w:rsid w:val="00ED5737"/>
    <w:rsid w:val="00ED6A05"/>
    <w:rsid w:val="00ED6F30"/>
    <w:rsid w:val="00EE77B0"/>
    <w:rsid w:val="00F04B7A"/>
    <w:rsid w:val="00F2684D"/>
    <w:rsid w:val="00F70734"/>
    <w:rsid w:val="00F95DBE"/>
    <w:rsid w:val="00FB4D58"/>
    <w:rsid w:val="00FC7CC4"/>
    <w:rsid w:val="00FD1C61"/>
    <w:rsid w:val="00FD2C77"/>
    <w:rsid w:val="00FD3C7E"/>
    <w:rsid w:val="00FE52D4"/>
    <w:rsid w:val="00FE6E63"/>
    <w:rsid w:val="00FF631E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欠格事由チェック表</vt:lpstr>
      <vt:lpstr>欠格事由チェック表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欠格事由チェック表</dc:title>
  <dc:creator>w</dc:creator>
  <cp:lastModifiedBy>w</cp:lastModifiedBy>
  <cp:revision>2</cp:revision>
  <dcterms:created xsi:type="dcterms:W3CDTF">2017-09-19T01:49:00Z</dcterms:created>
  <dcterms:modified xsi:type="dcterms:W3CDTF">2017-09-19T01:49:00Z</dcterms:modified>
</cp:coreProperties>
</file>