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both"/>
        <w:rPr>
          <w:rFonts w:ascii="ＭＳ ゴシック" w:hAnsi="ＭＳ ゴシック" w:cs="ＭＳ ゴシック" w:eastAsia="ＭＳ ゴシック"/>
          <w:b/>
          <w:color w:val="auto"/>
          <w:spacing w:val="0"/>
          <w:position w:val="0"/>
          <w:sz w:val="32"/>
          <w:shd w:fill="auto" w:val="clear"/>
        </w:rPr>
      </w:pPr>
      <w:r>
        <w:rPr>
          <w:rFonts w:ascii="ＭＳ ゴシック" w:hAnsi="ＭＳ ゴシック" w:cs="ＭＳ ゴシック" w:eastAsia="ＭＳ ゴシック"/>
          <w:b/>
          <w:color w:val="auto"/>
          <w:spacing w:val="0"/>
          <w:position w:val="0"/>
          <w:sz w:val="32"/>
          <w:shd w:fill="auto" w:val="clear"/>
        </w:rPr>
        <w:t xml:space="preserve">有害物質使用特定施設等に係る構造基準等の確認票（記入例）</w:t>
      </w:r>
    </w:p>
    <w:p>
      <w:pPr>
        <w:spacing w:before="0" w:after="0" w:line="240"/>
        <w:ind w:right="0" w:left="0" w:firstLine="0"/>
        <w:jc w:val="right"/>
        <w:rPr>
          <w:rFonts w:ascii="ＭＳ 明朝" w:hAnsi="ＭＳ 明朝" w:cs="ＭＳ 明朝" w:eastAsia="ＭＳ 明朝"/>
          <w:b/>
          <w:color w:val="auto"/>
          <w:spacing w:val="0"/>
          <w:position w:val="0"/>
          <w:sz w:val="18"/>
          <w:shd w:fill="auto" w:val="clear"/>
        </w:rPr>
      </w:pPr>
      <w:r>
        <w:rPr>
          <w:rFonts w:ascii="ＭＳ 明朝" w:hAnsi="ＭＳ 明朝" w:cs="ＭＳ 明朝" w:eastAsia="ＭＳ 明朝"/>
          <w:b/>
          <w:color w:val="auto"/>
          <w:spacing w:val="0"/>
          <w:position w:val="0"/>
          <w:sz w:val="18"/>
          <w:shd w:fill="auto" w:val="clear"/>
        </w:rPr>
        <w:t xml:space="preserve">※適合箇所にチェックすること。</w:t>
      </w:r>
    </w:p>
    <w:tbl>
      <w:tblPr/>
      <w:tblGrid>
        <w:gridCol w:w="2179"/>
        <w:gridCol w:w="3640"/>
        <w:gridCol w:w="1057"/>
        <w:gridCol w:w="2505"/>
      </w:tblGrid>
      <w:tr>
        <w:trPr>
          <w:trHeight w:val="687" w:hRule="auto"/>
          <w:jc w:val="left"/>
        </w:trPr>
        <w:tc>
          <w:tcPr>
            <w:tcW w:w="2179"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30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工場又は事業場名等</w:t>
            </w:r>
          </w:p>
        </w:tc>
        <w:tc>
          <w:tcPr>
            <w:tcW w:w="3640"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300"/>
              <w:ind w:right="-108" w:left="0" w:firstLine="0"/>
              <w:jc w:val="both"/>
              <w:rPr>
                <w:rFonts w:ascii="Century" w:hAnsi="Century" w:cs="Century" w:eastAsia="Century"/>
                <w:b/>
                <w:color w:val="auto"/>
                <w:spacing w:val="0"/>
                <w:position w:val="0"/>
                <w:sz w:val="21"/>
                <w:shd w:fill="auto" w:val="clear"/>
              </w:rPr>
            </w:pPr>
            <w:r>
              <w:rPr>
                <w:rFonts w:ascii="Century" w:hAnsi="Century" w:cs="Century" w:eastAsia="Century"/>
                <w:b/>
                <w:color w:val="FF0000"/>
                <w:spacing w:val="0"/>
                <w:position w:val="0"/>
                <w:sz w:val="21"/>
                <w:shd w:fill="auto" w:val="clear"/>
              </w:rPr>
              <w:t xml:space="preserve">＊＊＊＊会社　滋賀工場</w:t>
            </w:r>
          </w:p>
          <w:p>
            <w:pPr>
              <w:spacing w:before="0" w:after="0" w:line="300"/>
              <w:ind w:right="-107" w:left="-107" w:firstLine="0"/>
              <w:jc w:val="center"/>
              <w:rPr>
                <w:spacing w:val="0"/>
                <w:position w:val="0"/>
                <w:shd w:fill="auto" w:val="clear"/>
              </w:rPr>
            </w:pPr>
            <w:r>
              <w:rPr>
                <w:rFonts w:ascii="ＭＳ 明朝" w:hAnsi="ＭＳ 明朝" w:cs="ＭＳ 明朝" w:eastAsia="ＭＳ 明朝"/>
                <w:color w:val="auto"/>
                <w:spacing w:val="0"/>
                <w:position w:val="0"/>
                <w:sz w:val="18"/>
                <w:shd w:fill="auto" w:val="clear"/>
              </w:rPr>
              <w:t xml:space="preserve">（担当者氏名　　　</w:t>
            </w:r>
            <w:r>
              <w:rPr>
                <w:rFonts w:ascii="ＭＳ 明朝" w:hAnsi="ＭＳ 明朝" w:cs="ＭＳ 明朝" w:eastAsia="ＭＳ 明朝"/>
                <w:b/>
                <w:color w:val="FF0000"/>
                <w:spacing w:val="0"/>
                <w:position w:val="0"/>
                <w:sz w:val="18"/>
                <w:shd w:fill="auto" w:val="clear"/>
              </w:rPr>
              <w:t xml:space="preserve">＊＊＊＊</w:t>
            </w:r>
            <w:r>
              <w:rPr>
                <w:rFonts w:ascii="ＭＳ 明朝" w:hAnsi="ＭＳ 明朝" w:cs="ＭＳ 明朝" w:eastAsia="ＭＳ 明朝"/>
                <w:color w:val="auto"/>
                <w:spacing w:val="0"/>
                <w:position w:val="0"/>
                <w:sz w:val="18"/>
                <w:shd w:fill="auto" w:val="clear"/>
              </w:rPr>
              <w:t xml:space="preserve">　　　　　　）</w:t>
            </w:r>
          </w:p>
        </w:tc>
        <w:tc>
          <w:tcPr>
            <w:tcW w:w="1057"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30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施設番号</w:t>
            </w:r>
          </w:p>
        </w:tc>
        <w:tc>
          <w:tcPr>
            <w:tcW w:w="250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300"/>
              <w:ind w:right="0" w:left="0" w:firstLine="0"/>
              <w:jc w:val="center"/>
              <w:rPr>
                <w:spacing w:val="0"/>
                <w:position w:val="0"/>
                <w:shd w:fill="auto" w:val="clear"/>
              </w:rPr>
            </w:pPr>
            <w:r>
              <w:rPr>
                <w:rFonts w:ascii="Century" w:hAnsi="Century" w:cs="Century" w:eastAsia="Century"/>
                <w:b/>
                <w:color w:val="FF0000"/>
                <w:spacing w:val="0"/>
                <w:position w:val="0"/>
                <w:sz w:val="21"/>
                <w:shd w:fill="auto" w:val="clear"/>
              </w:rPr>
              <w:t xml:space="preserve">No.1酸洗浄槽</w:t>
            </w:r>
          </w:p>
        </w:tc>
      </w:tr>
    </w:tbl>
    <w:p>
      <w:pPr>
        <w:spacing w:before="180" w:after="0" w:line="240"/>
        <w:ind w:right="0" w:left="0" w:firstLine="0"/>
        <w:jc w:val="both"/>
        <w:rPr>
          <w:rFonts w:ascii="ＭＳ ゴシック" w:hAnsi="ＭＳ ゴシック" w:cs="ＭＳ ゴシック" w:eastAsia="ＭＳ ゴシック"/>
          <w:b/>
          <w:color w:val="auto"/>
          <w:spacing w:val="0"/>
          <w:position w:val="0"/>
          <w:sz w:val="24"/>
          <w:shd w:fill="auto" w:val="clear"/>
        </w:rPr>
      </w:pPr>
      <w:r>
        <w:rPr>
          <w:rFonts w:ascii="ＭＳ ゴシック" w:hAnsi="ＭＳ ゴシック" w:cs="ＭＳ ゴシック" w:eastAsia="ＭＳ ゴシック"/>
          <w:b/>
          <w:color w:val="FF0000"/>
          <w:spacing w:val="0"/>
          <w:position w:val="0"/>
          <w:sz w:val="24"/>
          <w:shd w:fill="auto" w:val="clear"/>
        </w:rPr>
        <w:t xml:space="preserve">☑</w:t>
      </w:r>
      <w:r>
        <w:rPr>
          <w:rFonts w:ascii="ＭＳ ゴシック" w:hAnsi="ＭＳ ゴシック" w:cs="ＭＳ ゴシック" w:eastAsia="ＭＳ ゴシック"/>
          <w:b/>
          <w:color w:val="auto"/>
          <w:spacing w:val="0"/>
          <w:position w:val="0"/>
          <w:sz w:val="24"/>
          <w:shd w:fill="auto" w:val="clear"/>
        </w:rPr>
        <w:t xml:space="preserve">　床面及び周囲</w:t>
      </w:r>
    </w:p>
    <w:p>
      <w:pPr>
        <w:spacing w:before="0" w:after="0" w:line="240"/>
        <w:ind w:right="0" w:left="0" w:firstLine="241"/>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b/>
          <w:color w:val="FF0000"/>
          <w:spacing w:val="0"/>
          <w:position w:val="0"/>
          <w:sz w:val="24"/>
          <w:shd w:fill="auto" w:val="clear"/>
        </w:rPr>
        <w:t xml:space="preserve">☑</w:t>
      </w:r>
      <w:r>
        <w:rPr>
          <w:rFonts w:ascii="ＭＳ ゴシック" w:hAnsi="ＭＳ ゴシック" w:cs="ＭＳ ゴシック" w:eastAsia="ＭＳ ゴシック"/>
          <w:b/>
          <w:color w:val="auto"/>
          <w:spacing w:val="0"/>
          <w:position w:val="0"/>
          <w:sz w:val="24"/>
          <w:shd w:fill="auto" w:val="clear"/>
        </w:rPr>
        <w:t xml:space="preserve">　Ａ基準</w:t>
      </w:r>
      <w:r>
        <w:rPr>
          <w:rFonts w:ascii="ＭＳ 明朝" w:hAnsi="ＭＳ 明朝" w:cs="ＭＳ 明朝" w:eastAsia="ＭＳ 明朝"/>
          <w:color w:val="auto"/>
          <w:spacing w:val="0"/>
          <w:position w:val="0"/>
          <w:sz w:val="21"/>
          <w:shd w:fill="auto" w:val="clear"/>
        </w:rPr>
        <w:t xml:space="preserve">（規則第8条の3、第9条の2の2）</w:t>
      </w:r>
      <w:r>
        <w:rPr>
          <w:rFonts w:ascii="ＭＳ 明朝" w:hAnsi="ＭＳ 明朝" w:cs="ＭＳ 明朝" w:eastAsia="ＭＳ 明朝"/>
          <w:b/>
          <w:color w:val="auto"/>
          <w:spacing w:val="0"/>
          <w:position w:val="0"/>
          <w:sz w:val="21"/>
          <w:shd w:fill="auto" w:val="clear"/>
        </w:rPr>
        <w:t xml:space="preserve">【</w:t>
      </w:r>
      <w:r>
        <w:rPr>
          <w:rFonts w:ascii="ＭＳ ゴシック" w:hAnsi="ＭＳ ゴシック" w:cs="ＭＳ ゴシック" w:eastAsia="ＭＳ ゴシック"/>
          <w:b/>
          <w:color w:val="auto"/>
          <w:spacing w:val="0"/>
          <w:position w:val="0"/>
          <w:sz w:val="21"/>
          <w:shd w:fill="auto" w:val="clear"/>
        </w:rPr>
        <w:t xml:space="preserve">1</w:t>
      </w:r>
      <w:r>
        <w:rPr>
          <w:rFonts w:ascii="ＭＳ 明朝" w:hAnsi="ＭＳ 明朝" w:cs="ＭＳ 明朝" w:eastAsia="ＭＳ 明朝"/>
          <w:b/>
          <w:color w:val="auto"/>
          <w:spacing w:val="0"/>
          <w:position w:val="0"/>
          <w:sz w:val="21"/>
          <w:shd w:fill="auto" w:val="clear"/>
        </w:rPr>
        <w:t xml:space="preserve">から</w:t>
      </w:r>
      <w:r>
        <w:rPr>
          <w:rFonts w:ascii="ＭＳ ゴシック" w:hAnsi="ＭＳ ゴシック" w:cs="ＭＳ ゴシック" w:eastAsia="ＭＳ ゴシック"/>
          <w:b/>
          <w:color w:val="auto"/>
          <w:spacing w:val="0"/>
          <w:position w:val="0"/>
          <w:sz w:val="21"/>
          <w:shd w:fill="auto" w:val="clear"/>
        </w:rPr>
        <w:t xml:space="preserve">3</w:t>
      </w:r>
      <w:r>
        <w:rPr>
          <w:rFonts w:ascii="ＭＳ 明朝" w:hAnsi="ＭＳ 明朝" w:cs="ＭＳ 明朝" w:eastAsia="ＭＳ 明朝"/>
          <w:b/>
          <w:color w:val="auto"/>
          <w:spacing w:val="0"/>
          <w:position w:val="0"/>
          <w:sz w:val="21"/>
          <w:shd w:fill="auto" w:val="clear"/>
        </w:rPr>
        <w:t xml:space="preserve">のいずれかに適合すればＡ基準に適合】</w:t>
      </w:r>
    </w:p>
    <w:tbl>
      <w:tblPr/>
      <w:tblGrid>
        <w:gridCol w:w="734"/>
        <w:gridCol w:w="4679"/>
        <w:gridCol w:w="2702"/>
        <w:gridCol w:w="1266"/>
      </w:tblGrid>
      <w:tr>
        <w:trPr>
          <w:trHeight w:val="340" w:hRule="auto"/>
          <w:jc w:val="left"/>
        </w:trPr>
        <w:tc>
          <w:tcPr>
            <w:tcW w:w="734"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ゴシック" w:hAnsi="ＭＳ ゴシック" w:cs="ＭＳ ゴシック" w:eastAsia="ＭＳ ゴシック"/>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適合</w:t>
            </w:r>
          </w:p>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基準</w:t>
            </w:r>
          </w:p>
        </w:tc>
        <w:tc>
          <w:tcPr>
            <w:tcW w:w="4679"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構造及び設備に関する基準</w:t>
            </w:r>
          </w:p>
        </w:tc>
        <w:tc>
          <w:tcPr>
            <w:tcW w:w="3968" w:type="dxa"/>
            <w:gridSpan w:val="2"/>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定期点検の方法</w:t>
            </w:r>
          </w:p>
        </w:tc>
      </w:tr>
      <w:tr>
        <w:trPr>
          <w:trHeight w:val="340" w:hRule="auto"/>
          <w:jc w:val="left"/>
        </w:trPr>
        <w:tc>
          <w:tcPr>
            <w:tcW w:w="734"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79"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702"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点検を行う事項</w:t>
            </w:r>
          </w:p>
        </w:tc>
        <w:tc>
          <w:tcPr>
            <w:tcW w:w="1266"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点検の回数</w:t>
            </w:r>
          </w:p>
        </w:tc>
      </w:tr>
      <w:tr>
        <w:trPr>
          <w:trHeight w:val="1021" w:hRule="auto"/>
          <w:jc w:val="left"/>
        </w:trPr>
        <w:tc>
          <w:tcPr>
            <w:tcW w:w="734"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1 </w:t>
            </w:r>
            <w:r>
              <w:rPr>
                <w:rFonts w:ascii="ＭＳ ゴシック" w:hAnsi="ＭＳ ゴシック" w:cs="ＭＳ ゴシック" w:eastAsia="ＭＳ ゴシック"/>
                <w:color w:val="FF0000"/>
                <w:spacing w:val="0"/>
                <w:position w:val="0"/>
                <w:sz w:val="21"/>
                <w:shd w:fill="auto" w:val="clear"/>
              </w:rPr>
              <w:t xml:space="preserve">☑</w:t>
            </w:r>
          </w:p>
        </w:tc>
        <w:tc>
          <w:tcPr>
            <w:tcW w:w="4679"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【2つの項目すべてに該当すること】</w:t>
            </w:r>
          </w:p>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床面は、コンクリート、タイルその他の不浸透性を有する材料による構造</w:t>
            </w:r>
          </w:p>
          <w:p>
            <w:pPr>
              <w:spacing w:before="0" w:after="0" w:line="280"/>
              <w:ind w:right="0" w:left="21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必要な場合は、耐薬品性及び不浸透性を有する材質で被覆が施されている</w:t>
            </w:r>
          </w:p>
          <w:p>
            <w:pPr>
              <w:spacing w:before="108" w:after="0" w:line="28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防液堤、側溝、ためます（防液堤等）を設置</w:t>
            </w:r>
          </w:p>
        </w:tc>
        <w:tc>
          <w:tcPr>
            <w:tcW w:w="2702"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109"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・床面のひび割れ、被覆の損傷その他の異常の有無</w:t>
            </w:r>
          </w:p>
        </w:tc>
        <w:tc>
          <w:tcPr>
            <w:tcW w:w="1266"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1021" w:hRule="auto"/>
          <w:jc w:val="left"/>
        </w:trPr>
        <w:tc>
          <w:tcPr>
            <w:tcW w:w="734" w:type="dxa"/>
            <w:vMerge/>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79"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702"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269"/>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・防液堤等のひび割れその他の異常の有無</w:t>
            </w:r>
          </w:p>
        </w:tc>
        <w:tc>
          <w:tcPr>
            <w:tcW w:w="1266"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1003" w:hRule="auto"/>
          <w:jc w:val="left"/>
        </w:trPr>
        <w:tc>
          <w:tcPr>
            <w:tcW w:w="734"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2 □</w:t>
            </w:r>
          </w:p>
        </w:tc>
        <w:tc>
          <w:tcPr>
            <w:tcW w:w="4679"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□上記と同等以上の機能を有する装置</w:t>
            </w:r>
          </w:p>
          <w:p>
            <w:pPr>
              <w:spacing w:before="0" w:after="0" w:line="280"/>
              <w:ind w:right="0" w:left="0" w:firstLine="160"/>
              <w:jc w:val="both"/>
              <w:rPr>
                <w:rFonts w:ascii="ＭＳ 明朝" w:hAnsi="ＭＳ 明朝" w:cs="ＭＳ 明朝" w:eastAsia="ＭＳ 明朝"/>
                <w:color w:val="auto"/>
                <w:spacing w:val="0"/>
                <w:position w:val="0"/>
                <w:sz w:val="16"/>
                <w:shd w:fill="auto" w:val="clear"/>
              </w:rPr>
            </w:pPr>
            <w:r>
              <w:rPr>
                <w:rFonts w:ascii="ＭＳ 明朝" w:hAnsi="ＭＳ 明朝" w:cs="ＭＳ 明朝" w:eastAsia="ＭＳ 明朝"/>
                <w:color w:val="auto"/>
                <w:spacing w:val="0"/>
                <w:position w:val="0"/>
                <w:sz w:val="16"/>
                <w:shd w:fill="auto" w:val="clear"/>
              </w:rPr>
              <w:t xml:space="preserve">※機能等について記載</w:t>
            </w:r>
          </w:p>
          <w:p>
            <w:pPr>
              <w:spacing w:before="0" w:after="0" w:line="280"/>
              <w:ind w:right="0" w:left="0" w:firstLine="0"/>
              <w:jc w:val="both"/>
              <w:rPr>
                <w:rFonts w:ascii="ＭＳ 明朝" w:hAnsi="ＭＳ 明朝" w:cs="ＭＳ 明朝" w:eastAsia="ＭＳ 明朝"/>
                <w:color w:val="auto"/>
                <w:spacing w:val="0"/>
                <w:position w:val="0"/>
                <w:shd w:fill="auto" w:val="clear"/>
              </w:rPr>
            </w:pPr>
          </w:p>
        </w:tc>
        <w:tc>
          <w:tcPr>
            <w:tcW w:w="3968" w:type="dxa"/>
            <w:gridSpan w:val="2"/>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08" w:hanging="311"/>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・講じられている措置に応じた適切な事項及び回数</w:t>
            </w:r>
          </w:p>
        </w:tc>
      </w:tr>
      <w:tr>
        <w:trPr>
          <w:trHeight w:val="1320" w:hRule="auto"/>
          <w:jc w:val="left"/>
        </w:trPr>
        <w:tc>
          <w:tcPr>
            <w:tcW w:w="734"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3 □</w:t>
            </w:r>
          </w:p>
        </w:tc>
        <w:tc>
          <w:tcPr>
            <w:tcW w:w="4679"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□施設本体が設置される床の下の構造が、床面からの有害物質を含む水の漏洩を目視により容易に確認できるもの</w:t>
            </w:r>
          </w:p>
          <w:p>
            <w:pPr>
              <w:spacing w:before="0"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（例：2階に設置されている場合）</w:t>
            </w:r>
          </w:p>
        </w:tc>
        <w:tc>
          <w:tcPr>
            <w:tcW w:w="2702"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69"/>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・床の下への有害物質を含む水の漏えいの有無</w:t>
            </w:r>
          </w:p>
        </w:tc>
        <w:tc>
          <w:tcPr>
            <w:tcW w:w="1266"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1月に1回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bl>
    <w:p>
      <w:pPr>
        <w:spacing w:before="0" w:after="0" w:line="240"/>
        <w:ind w:right="0" w:left="0" w:firstLine="210"/>
        <w:jc w:val="both"/>
        <w:rPr>
          <w:rFonts w:ascii="ＭＳ ゴシック" w:hAnsi="ＭＳ ゴシック" w:cs="ＭＳ ゴシック" w:eastAsia="ＭＳ ゴシック"/>
          <w:color w:val="auto"/>
          <w:spacing w:val="0"/>
          <w:position w:val="0"/>
          <w:sz w:val="21"/>
          <w:shd w:fill="auto" w:val="clear"/>
        </w:rPr>
      </w:pPr>
    </w:p>
    <w:p>
      <w:pPr>
        <w:spacing w:before="0" w:after="0" w:line="240"/>
        <w:ind w:right="0" w:left="0" w:firstLine="241"/>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b/>
          <w:color w:val="auto"/>
          <w:spacing w:val="0"/>
          <w:position w:val="0"/>
          <w:sz w:val="24"/>
          <w:shd w:fill="auto" w:val="clear"/>
        </w:rPr>
        <w:t xml:space="preserve">□　Ｂ基準</w:t>
      </w:r>
      <w:r>
        <w:rPr>
          <w:rFonts w:ascii="ＭＳ 明朝" w:hAnsi="ＭＳ 明朝" w:cs="ＭＳ 明朝" w:eastAsia="ＭＳ 明朝"/>
          <w:color w:val="auto"/>
          <w:spacing w:val="0"/>
          <w:position w:val="0"/>
          <w:sz w:val="21"/>
          <w:shd w:fill="auto" w:val="clear"/>
        </w:rPr>
        <w:t xml:space="preserve">（規則附則第3条）　　　　　　　</w:t>
      </w:r>
      <w:r>
        <w:rPr>
          <w:rFonts w:ascii="ＭＳ 明朝" w:hAnsi="ＭＳ 明朝" w:cs="ＭＳ 明朝" w:eastAsia="ＭＳ 明朝"/>
          <w:b/>
          <w:color w:val="auto"/>
          <w:spacing w:val="0"/>
          <w:position w:val="0"/>
          <w:sz w:val="21"/>
          <w:shd w:fill="auto" w:val="clear"/>
        </w:rPr>
        <w:t xml:space="preserve">【</w:t>
      </w:r>
      <w:r>
        <w:rPr>
          <w:rFonts w:ascii="ＭＳ ゴシック" w:hAnsi="ＭＳ ゴシック" w:cs="ＭＳ ゴシック" w:eastAsia="ＭＳ ゴシック"/>
          <w:b/>
          <w:color w:val="auto"/>
          <w:spacing w:val="0"/>
          <w:position w:val="0"/>
          <w:sz w:val="21"/>
          <w:shd w:fill="auto" w:val="clear"/>
        </w:rPr>
        <w:t xml:space="preserve">1</w:t>
      </w:r>
      <w:r>
        <w:rPr>
          <w:rFonts w:ascii="ＭＳ 明朝" w:hAnsi="ＭＳ 明朝" w:cs="ＭＳ 明朝" w:eastAsia="ＭＳ 明朝"/>
          <w:b/>
          <w:color w:val="auto"/>
          <w:spacing w:val="0"/>
          <w:position w:val="0"/>
          <w:sz w:val="21"/>
          <w:shd w:fill="auto" w:val="clear"/>
        </w:rPr>
        <w:t xml:space="preserve">、</w:t>
      </w:r>
      <w:r>
        <w:rPr>
          <w:rFonts w:ascii="ＭＳ ゴシック" w:hAnsi="ＭＳ ゴシック" w:cs="ＭＳ ゴシック" w:eastAsia="ＭＳ ゴシック"/>
          <w:b/>
          <w:color w:val="auto"/>
          <w:spacing w:val="0"/>
          <w:position w:val="0"/>
          <w:sz w:val="21"/>
          <w:shd w:fill="auto" w:val="clear"/>
        </w:rPr>
        <w:t xml:space="preserve">2</w:t>
      </w:r>
      <w:r>
        <w:rPr>
          <w:rFonts w:ascii="ＭＳ 明朝" w:hAnsi="ＭＳ 明朝" w:cs="ＭＳ 明朝" w:eastAsia="ＭＳ 明朝"/>
          <w:b/>
          <w:color w:val="auto"/>
          <w:spacing w:val="0"/>
          <w:position w:val="0"/>
          <w:sz w:val="21"/>
          <w:shd w:fill="auto" w:val="clear"/>
        </w:rPr>
        <w:t xml:space="preserve">のいずれかに適合すればＢ基準に適合】</w:t>
      </w:r>
    </w:p>
    <w:tbl>
      <w:tblPr/>
      <w:tblGrid>
        <w:gridCol w:w="735"/>
        <w:gridCol w:w="4576"/>
        <w:gridCol w:w="2771"/>
        <w:gridCol w:w="1299"/>
      </w:tblGrid>
      <w:tr>
        <w:trPr>
          <w:trHeight w:val="340" w:hRule="auto"/>
          <w:jc w:val="left"/>
        </w:trPr>
        <w:tc>
          <w:tcPr>
            <w:tcW w:w="735"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ゴシック" w:hAnsi="ＭＳ ゴシック" w:cs="ＭＳ ゴシック" w:eastAsia="ＭＳ ゴシック"/>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適合</w:t>
            </w:r>
          </w:p>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基準</w:t>
            </w:r>
          </w:p>
        </w:tc>
        <w:tc>
          <w:tcPr>
            <w:tcW w:w="4576"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構造及び設備に関する基準</w:t>
            </w:r>
          </w:p>
        </w:tc>
        <w:tc>
          <w:tcPr>
            <w:tcW w:w="4070" w:type="dxa"/>
            <w:gridSpan w:val="2"/>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定期点検の方法</w:t>
            </w:r>
          </w:p>
        </w:tc>
      </w:tr>
      <w:tr>
        <w:trPr>
          <w:trHeight w:val="340" w:hRule="auto"/>
          <w:jc w:val="left"/>
        </w:trPr>
        <w:tc>
          <w:tcPr>
            <w:tcW w:w="735"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76"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771"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点検を行う事項</w:t>
            </w:r>
          </w:p>
        </w:tc>
        <w:tc>
          <w:tcPr>
            <w:tcW w:w="1299"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点検の回数</w:t>
            </w:r>
          </w:p>
        </w:tc>
      </w:tr>
      <w:tr>
        <w:trPr>
          <w:trHeight w:val="1084" w:hRule="auto"/>
          <w:jc w:val="left"/>
        </w:trPr>
        <w:tc>
          <w:tcPr>
            <w:tcW w:w="735"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1 □</w:t>
            </w:r>
          </w:p>
        </w:tc>
        <w:tc>
          <w:tcPr>
            <w:tcW w:w="4576"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【2つの項目すべてに該当すること】</w:t>
            </w:r>
          </w:p>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□施設本体が床面に接して設置され、かつ、施設本体の下部に点検可能な空間がなく、施設本体の接する床面がＡ基準に適合しない場合であって、施設本体の下部以外の床面及びその周囲はＡ基準に適合</w:t>
            </w:r>
          </w:p>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□施設本体からの有害物質を含む水の漏えい等を確認するため、漏えい等を検知するための装置を適切に配置すること又はこれと同等以上の措置が講じられている</w:t>
            </w:r>
          </w:p>
        </w:tc>
        <w:tc>
          <w:tcPr>
            <w:tcW w:w="2771"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178" w:hanging="256"/>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・床面のひび割れ、被覆の損傷その他の異常の有無</w:t>
            </w:r>
          </w:p>
          <w:p>
            <w:pPr>
              <w:spacing w:before="0" w:after="0" w:line="280"/>
              <w:ind w:right="0" w:left="0" w:firstLine="0"/>
              <w:jc w:val="both"/>
              <w:rPr>
                <w:rFonts w:ascii="ＭＳ 明朝" w:hAnsi="ＭＳ 明朝" w:cs="ＭＳ 明朝" w:eastAsia="ＭＳ 明朝"/>
                <w:color w:val="auto"/>
                <w:spacing w:val="0"/>
                <w:position w:val="0"/>
                <w:sz w:val="21"/>
                <w:shd w:fill="auto" w:val="clear"/>
              </w:rPr>
            </w:pPr>
          </w:p>
          <w:p>
            <w:pPr>
              <w:spacing w:before="0" w:after="0" w:line="280"/>
              <w:ind w:right="0" w:left="0" w:firstLine="0"/>
              <w:jc w:val="both"/>
              <w:rPr>
                <w:rFonts w:ascii="ＭＳ 明朝" w:hAnsi="ＭＳ 明朝" w:cs="ＭＳ 明朝" w:eastAsia="ＭＳ 明朝"/>
                <w:color w:val="auto"/>
                <w:spacing w:val="0"/>
                <w:position w:val="0"/>
                <w:shd w:fill="auto" w:val="clear"/>
              </w:rPr>
            </w:pPr>
          </w:p>
        </w:tc>
        <w:tc>
          <w:tcPr>
            <w:tcW w:w="1299"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1888" w:hRule="auto"/>
          <w:jc w:val="left"/>
        </w:trPr>
        <w:tc>
          <w:tcPr>
            <w:tcW w:w="735"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76"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771"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311"/>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・防液堤等のひび割れその他の異常の有無</w:t>
            </w:r>
          </w:p>
        </w:tc>
        <w:tc>
          <w:tcPr>
            <w:tcW w:w="1299"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856" w:hRule="auto"/>
          <w:jc w:val="left"/>
        </w:trPr>
        <w:tc>
          <w:tcPr>
            <w:tcW w:w="735" w:type="dxa"/>
            <w:vMerge w:val="restart"/>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2 □</w:t>
            </w:r>
          </w:p>
        </w:tc>
        <w:tc>
          <w:tcPr>
            <w:tcW w:w="4576" w:type="dxa"/>
            <w:vMerge w:val="restart"/>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【次の項目に該当すること】</w:t>
            </w:r>
          </w:p>
          <w:p>
            <w:pPr>
              <w:spacing w:before="0"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施設本体が、有害物質を含む水の漏えいを目視により確認できるよう床面から離して設置され、かつ、施設本体の下部の床面がＡ基準に適合しない場合であって、施設本体の下部以外の床面及びその周囲はＡ基準に適合</w:t>
            </w:r>
          </w:p>
        </w:tc>
        <w:tc>
          <w:tcPr>
            <w:tcW w:w="2771"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311"/>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・施設本体のひび割れ､亀裂、損傷その他の異常の有無</w:t>
            </w:r>
          </w:p>
        </w:tc>
        <w:tc>
          <w:tcPr>
            <w:tcW w:w="1299"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970" w:hRule="auto"/>
          <w:jc w:val="left"/>
        </w:trPr>
        <w:tc>
          <w:tcPr>
            <w:tcW w:w="735" w:type="dxa"/>
            <w:vMerge/>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76" w:type="dxa"/>
            <w:vMerge/>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771"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323"/>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・施設本体からの有害物質を含む水の漏えい等の有無</w:t>
            </w:r>
          </w:p>
        </w:tc>
        <w:tc>
          <w:tcPr>
            <w:tcW w:w="1299"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1月に1回</w:t>
            </w:r>
          </w:p>
          <w:p>
            <w:pPr>
              <w:spacing w:before="0"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bl>
    <w:p>
      <w:pPr>
        <w:spacing w:before="0" w:after="0" w:line="240"/>
        <w:ind w:right="0" w:left="0" w:firstLine="0"/>
        <w:jc w:val="both"/>
        <w:rPr>
          <w:rFonts w:ascii="ＭＳ 明朝" w:hAnsi="ＭＳ 明朝" w:cs="ＭＳ 明朝" w:eastAsia="ＭＳ 明朝"/>
          <w:color w:val="auto"/>
          <w:spacing w:val="0"/>
          <w:position w:val="0"/>
          <w:sz w:val="21"/>
          <w:shd w:fill="auto" w:val="clear"/>
        </w:rPr>
      </w:pPr>
    </w:p>
    <w:tbl>
      <w:tblPr/>
      <w:tblGrid>
        <w:gridCol w:w="9381"/>
      </w:tblGrid>
      <w:tr>
        <w:trPr>
          <w:trHeight w:val="1150" w:hRule="auto"/>
          <w:jc w:val="left"/>
        </w:trPr>
        <w:tc>
          <w:tcPr>
            <w:tcW w:w="9381"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both"/>
              <w:rPr>
                <w:rFonts w:ascii="Century" w:hAnsi="Century" w:cs="Century" w:eastAsia="Century"/>
                <w:b/>
                <w:color w:val="FF0000"/>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【備考】　</w:t>
            </w:r>
            <w:r>
              <w:rPr>
                <w:rFonts w:ascii="Century" w:hAnsi="Century" w:cs="Century" w:eastAsia="Century"/>
                <w:b/>
                <w:color w:val="FF0000"/>
                <w:spacing w:val="0"/>
                <w:position w:val="0"/>
                <w:sz w:val="21"/>
                <w:shd w:fill="auto" w:val="clear"/>
              </w:rPr>
              <w:t xml:space="preserve">床面は防水コンクリート製でフラン樹脂により耐酸性被覆を施している。</w:t>
            </w:r>
          </w:p>
          <w:p>
            <w:pPr>
              <w:spacing w:before="0" w:after="0" w:line="240"/>
              <w:ind w:right="0" w:left="1054" w:hanging="1054"/>
              <w:jc w:val="both"/>
              <w:rPr>
                <w:spacing w:val="0"/>
                <w:position w:val="0"/>
                <w:shd w:fill="auto" w:val="clear"/>
              </w:rPr>
            </w:pPr>
            <w:r>
              <w:rPr>
                <w:rFonts w:ascii="Century" w:hAnsi="Century" w:cs="Century" w:eastAsia="Century"/>
                <w:b/>
                <w:color w:val="FF0000"/>
                <w:spacing w:val="0"/>
                <w:position w:val="0"/>
                <w:sz w:val="21"/>
                <w:shd w:fill="auto" w:val="clear"/>
              </w:rPr>
              <w:t xml:space="preserve">　　　　　本体下部および周辺には防水モルタル製の防液堤を設置しており、防液堤内の容量は〇〇m3で施設容量の●●m3に対し、十分な大きさとなっている。</w:t>
            </w:r>
          </w:p>
        </w:tc>
      </w:tr>
    </w:tbl>
    <w:p>
      <w:pPr>
        <w:spacing w:before="0" w:after="0" w:line="240"/>
        <w:ind w:right="0" w:left="0" w:firstLine="0"/>
        <w:jc w:val="both"/>
        <w:rPr>
          <w:rFonts w:ascii="ＭＳ ゴシック" w:hAnsi="ＭＳ ゴシック" w:cs="ＭＳ ゴシック" w:eastAsia="ＭＳ ゴシック"/>
          <w:b/>
          <w:color w:val="auto"/>
          <w:spacing w:val="0"/>
          <w:position w:val="0"/>
          <w:sz w:val="24"/>
          <w:shd w:fill="auto" w:val="clear"/>
        </w:rPr>
      </w:pPr>
      <w:r>
        <w:rPr>
          <w:rFonts w:ascii="ＭＳ ゴシック" w:hAnsi="ＭＳ ゴシック" w:cs="ＭＳ ゴシック" w:eastAsia="ＭＳ ゴシック"/>
          <w:b/>
          <w:color w:val="FF0000"/>
          <w:spacing w:val="0"/>
          <w:position w:val="0"/>
          <w:sz w:val="24"/>
          <w:shd w:fill="auto" w:val="clear"/>
        </w:rPr>
        <w:t xml:space="preserve">☑</w:t>
      </w:r>
      <w:r>
        <w:rPr>
          <w:rFonts w:ascii="ＭＳ ゴシック" w:hAnsi="ＭＳ ゴシック" w:cs="ＭＳ ゴシック" w:eastAsia="ＭＳ ゴシック"/>
          <w:b/>
          <w:color w:val="auto"/>
          <w:spacing w:val="0"/>
          <w:position w:val="0"/>
          <w:sz w:val="24"/>
          <w:shd w:fill="auto" w:val="clear"/>
        </w:rPr>
        <w:t xml:space="preserve">　配管等（地上配管）</w:t>
      </w:r>
    </w:p>
    <w:p>
      <w:pPr>
        <w:spacing w:before="0" w:after="0" w:line="240"/>
        <w:ind w:right="0" w:left="0" w:firstLine="241"/>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b/>
          <w:color w:val="FF0000"/>
          <w:spacing w:val="0"/>
          <w:position w:val="0"/>
          <w:sz w:val="24"/>
          <w:shd w:fill="auto" w:val="clear"/>
        </w:rPr>
        <w:t xml:space="preserve">☑</w:t>
      </w:r>
      <w:r>
        <w:rPr>
          <w:rFonts w:ascii="ＭＳ ゴシック" w:hAnsi="ＭＳ ゴシック" w:cs="ＭＳ ゴシック" w:eastAsia="ＭＳ ゴシック"/>
          <w:b/>
          <w:color w:val="auto"/>
          <w:spacing w:val="0"/>
          <w:position w:val="0"/>
          <w:sz w:val="24"/>
          <w:shd w:fill="auto" w:val="clear"/>
        </w:rPr>
        <w:t xml:space="preserve">　Ａ基準</w:t>
      </w:r>
      <w:r>
        <w:rPr>
          <w:rFonts w:ascii="ＭＳ 明朝" w:hAnsi="ＭＳ 明朝" w:cs="ＭＳ 明朝" w:eastAsia="ＭＳ 明朝"/>
          <w:color w:val="auto"/>
          <w:spacing w:val="0"/>
          <w:position w:val="0"/>
          <w:sz w:val="21"/>
          <w:shd w:fill="auto" w:val="clear"/>
        </w:rPr>
        <w:t xml:space="preserve">（規則第8条の4、第9条の2の2）</w:t>
      </w:r>
      <w:r>
        <w:rPr>
          <w:rFonts w:ascii="ＭＳ 明朝" w:hAnsi="ＭＳ 明朝" w:cs="ＭＳ 明朝" w:eastAsia="ＭＳ 明朝"/>
          <w:b/>
          <w:color w:val="auto"/>
          <w:spacing w:val="0"/>
          <w:position w:val="0"/>
          <w:sz w:val="21"/>
          <w:shd w:fill="auto" w:val="clear"/>
        </w:rPr>
        <w:t xml:space="preserve">【</w:t>
      </w:r>
      <w:r>
        <w:rPr>
          <w:rFonts w:ascii="ＭＳ ゴシック" w:hAnsi="ＭＳ ゴシック" w:cs="ＭＳ ゴシック" w:eastAsia="ＭＳ ゴシック"/>
          <w:b/>
          <w:color w:val="auto"/>
          <w:spacing w:val="0"/>
          <w:position w:val="0"/>
          <w:sz w:val="21"/>
          <w:shd w:fill="auto" w:val="clear"/>
        </w:rPr>
        <w:t xml:space="preserve">1</w:t>
      </w:r>
      <w:r>
        <w:rPr>
          <w:rFonts w:ascii="ＭＳ 明朝" w:hAnsi="ＭＳ 明朝" w:cs="ＭＳ 明朝" w:eastAsia="ＭＳ 明朝"/>
          <w:b/>
          <w:color w:val="auto"/>
          <w:spacing w:val="0"/>
          <w:position w:val="0"/>
          <w:sz w:val="21"/>
          <w:shd w:fill="auto" w:val="clear"/>
        </w:rPr>
        <w:t xml:space="preserve">、</w:t>
      </w:r>
      <w:r>
        <w:rPr>
          <w:rFonts w:ascii="ＭＳ ゴシック" w:hAnsi="ＭＳ ゴシック" w:cs="ＭＳ ゴシック" w:eastAsia="ＭＳ ゴシック"/>
          <w:b/>
          <w:color w:val="auto"/>
          <w:spacing w:val="0"/>
          <w:position w:val="0"/>
          <w:sz w:val="21"/>
          <w:shd w:fill="auto" w:val="clear"/>
        </w:rPr>
        <w:t xml:space="preserve">2</w:t>
      </w:r>
      <w:r>
        <w:rPr>
          <w:rFonts w:ascii="ＭＳ 明朝" w:hAnsi="ＭＳ 明朝" w:cs="ＭＳ 明朝" w:eastAsia="ＭＳ 明朝"/>
          <w:b/>
          <w:color w:val="auto"/>
          <w:spacing w:val="0"/>
          <w:position w:val="0"/>
          <w:sz w:val="21"/>
          <w:shd w:fill="auto" w:val="clear"/>
        </w:rPr>
        <w:t xml:space="preserve">のいずれかに適合すればＡ基準に適合】</w:t>
      </w:r>
    </w:p>
    <w:tbl>
      <w:tblPr/>
      <w:tblGrid>
        <w:gridCol w:w="734"/>
        <w:gridCol w:w="4679"/>
        <w:gridCol w:w="2671"/>
        <w:gridCol w:w="1297"/>
      </w:tblGrid>
      <w:tr>
        <w:trPr>
          <w:trHeight w:val="340" w:hRule="auto"/>
          <w:jc w:val="left"/>
        </w:trPr>
        <w:tc>
          <w:tcPr>
            <w:tcW w:w="734"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ゴシック" w:hAnsi="ＭＳ ゴシック" w:cs="ＭＳ ゴシック" w:eastAsia="ＭＳ ゴシック"/>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適合</w:t>
            </w:r>
          </w:p>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基準</w:t>
            </w:r>
          </w:p>
        </w:tc>
        <w:tc>
          <w:tcPr>
            <w:tcW w:w="4679"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構造及び設備に関する基準</w:t>
            </w:r>
          </w:p>
        </w:tc>
        <w:tc>
          <w:tcPr>
            <w:tcW w:w="3968" w:type="dxa"/>
            <w:gridSpan w:val="2"/>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定期点検の方法</w:t>
            </w:r>
          </w:p>
        </w:tc>
      </w:tr>
      <w:tr>
        <w:trPr>
          <w:trHeight w:val="340" w:hRule="auto"/>
          <w:jc w:val="left"/>
        </w:trPr>
        <w:tc>
          <w:tcPr>
            <w:tcW w:w="734"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79"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671"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点検を行う事項</w:t>
            </w:r>
          </w:p>
        </w:tc>
        <w:tc>
          <w:tcPr>
            <w:tcW w:w="1297"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点検の回数</w:t>
            </w:r>
          </w:p>
        </w:tc>
      </w:tr>
      <w:tr>
        <w:trPr>
          <w:trHeight w:val="1486" w:hRule="auto"/>
          <w:jc w:val="left"/>
        </w:trPr>
        <w:tc>
          <w:tcPr>
            <w:tcW w:w="734"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1 □</w:t>
            </w:r>
          </w:p>
        </w:tc>
        <w:tc>
          <w:tcPr>
            <w:tcW w:w="4679"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【3つの項目すべてに該当すること】</w:t>
            </w:r>
          </w:p>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□有害物質を含む水の漏えいの防止に必要な強度を有する</w:t>
            </w:r>
          </w:p>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□有害物質により容易に劣化するおそれのないものである</w:t>
            </w:r>
          </w:p>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□配管等の外面には、腐食を防止するための措置が講じられている（腐食するおそれのない場合を除く）</w:t>
            </w:r>
          </w:p>
        </w:tc>
        <w:tc>
          <w:tcPr>
            <w:tcW w:w="2671"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137" w:hanging="223"/>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・配管等の亀裂、損傷その他の異常の有無</w:t>
            </w:r>
          </w:p>
        </w:tc>
        <w:tc>
          <w:tcPr>
            <w:tcW w:w="1297"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1018" w:hRule="auto"/>
          <w:jc w:val="left"/>
        </w:trPr>
        <w:tc>
          <w:tcPr>
            <w:tcW w:w="734"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79"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671"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151" w:hanging="22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・配管等からの有害物質を含む水の漏えいの有無</w:t>
            </w:r>
          </w:p>
        </w:tc>
        <w:tc>
          <w:tcPr>
            <w:tcW w:w="1297"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880" w:hRule="auto"/>
          <w:jc w:val="left"/>
        </w:trPr>
        <w:tc>
          <w:tcPr>
            <w:tcW w:w="734"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2 </w:t>
            </w:r>
            <w:r>
              <w:rPr>
                <w:rFonts w:ascii="ＭＳ ゴシック" w:hAnsi="ＭＳ ゴシック" w:cs="ＭＳ ゴシック" w:eastAsia="ＭＳ ゴシック"/>
                <w:color w:val="FF0000"/>
                <w:spacing w:val="0"/>
                <w:position w:val="0"/>
                <w:sz w:val="21"/>
                <w:shd w:fill="auto" w:val="clear"/>
              </w:rPr>
              <w:t xml:space="preserve">☑</w:t>
            </w:r>
          </w:p>
        </w:tc>
        <w:tc>
          <w:tcPr>
            <w:tcW w:w="4679"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有害物質を含む水の漏えいが目視により容易に確認できるように床面から離して設置されている</w:t>
            </w:r>
          </w:p>
        </w:tc>
        <w:tc>
          <w:tcPr>
            <w:tcW w:w="2671" w:type="dxa"/>
            <w:vMerge/>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spacing w:val="0"/>
                <w:position w:val="0"/>
                <w:shd w:fill="auto" w:val="clear"/>
              </w:rPr>
            </w:pPr>
          </w:p>
        </w:tc>
        <w:tc>
          <w:tcPr>
            <w:tcW w:w="1297" w:type="dxa"/>
            <w:vMerge/>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spacing w:val="0"/>
                <w:position w:val="0"/>
                <w:shd w:fill="auto" w:val="clear"/>
              </w:rPr>
            </w:pPr>
          </w:p>
        </w:tc>
      </w:tr>
    </w:tbl>
    <w:p>
      <w:pPr>
        <w:spacing w:before="0" w:after="0" w:line="240"/>
        <w:ind w:right="0" w:left="0" w:firstLine="210"/>
        <w:jc w:val="both"/>
        <w:rPr>
          <w:rFonts w:ascii="ＭＳ ゴシック" w:hAnsi="ＭＳ ゴシック" w:cs="ＭＳ ゴシック" w:eastAsia="ＭＳ ゴシック"/>
          <w:color w:val="auto"/>
          <w:spacing w:val="0"/>
          <w:position w:val="0"/>
          <w:sz w:val="21"/>
          <w:shd w:fill="auto" w:val="clear"/>
        </w:rPr>
      </w:pPr>
    </w:p>
    <w:p>
      <w:pPr>
        <w:spacing w:before="0" w:after="0" w:line="240"/>
        <w:ind w:right="0" w:left="0" w:firstLine="241"/>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b/>
          <w:color w:val="auto"/>
          <w:spacing w:val="0"/>
          <w:position w:val="0"/>
          <w:sz w:val="24"/>
          <w:shd w:fill="auto" w:val="clear"/>
        </w:rPr>
        <w:t xml:space="preserve">□　Ｂ基準</w:t>
      </w:r>
      <w:r>
        <w:rPr>
          <w:rFonts w:ascii="ＭＳ 明朝" w:hAnsi="ＭＳ 明朝" w:cs="ＭＳ 明朝" w:eastAsia="ＭＳ 明朝"/>
          <w:color w:val="auto"/>
          <w:spacing w:val="0"/>
          <w:position w:val="0"/>
          <w:sz w:val="21"/>
          <w:shd w:fill="auto" w:val="clear"/>
        </w:rPr>
        <w:t xml:space="preserve">（規則附則第4条）</w:t>
      </w:r>
    </w:p>
    <w:tbl>
      <w:tblPr/>
      <w:tblGrid>
        <w:gridCol w:w="735"/>
        <w:gridCol w:w="4682"/>
        <w:gridCol w:w="2672"/>
        <w:gridCol w:w="1292"/>
      </w:tblGrid>
      <w:tr>
        <w:trPr>
          <w:trHeight w:val="340" w:hRule="auto"/>
          <w:jc w:val="left"/>
        </w:trPr>
        <w:tc>
          <w:tcPr>
            <w:tcW w:w="735"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ゴシック" w:hAnsi="ＭＳ ゴシック" w:cs="ＭＳ ゴシック" w:eastAsia="ＭＳ ゴシック"/>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適合</w:t>
            </w:r>
          </w:p>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基準</w:t>
            </w:r>
          </w:p>
        </w:tc>
        <w:tc>
          <w:tcPr>
            <w:tcW w:w="4682"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構造及び設備に関する基準</w:t>
            </w:r>
          </w:p>
        </w:tc>
        <w:tc>
          <w:tcPr>
            <w:tcW w:w="3964" w:type="dxa"/>
            <w:gridSpan w:val="2"/>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定期点検の方法</w:t>
            </w:r>
          </w:p>
        </w:tc>
      </w:tr>
      <w:tr>
        <w:trPr>
          <w:trHeight w:val="340" w:hRule="auto"/>
          <w:jc w:val="left"/>
        </w:trPr>
        <w:tc>
          <w:tcPr>
            <w:tcW w:w="735"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82"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672"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点検を行う事項</w:t>
            </w:r>
          </w:p>
        </w:tc>
        <w:tc>
          <w:tcPr>
            <w:tcW w:w="1292"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点検の回数</w:t>
            </w:r>
          </w:p>
        </w:tc>
      </w:tr>
      <w:tr>
        <w:trPr>
          <w:trHeight w:val="691" w:hRule="auto"/>
          <w:jc w:val="left"/>
        </w:trPr>
        <w:tc>
          <w:tcPr>
            <w:tcW w:w="735"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1 □</w:t>
            </w:r>
          </w:p>
        </w:tc>
        <w:tc>
          <w:tcPr>
            <w:tcW w:w="4682"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配管等を地上に設置する場合は、有害物質を含む水の漏えいを目視により確認できるように設置されている</w:t>
            </w:r>
          </w:p>
          <w:p>
            <w:pPr>
              <w:spacing w:before="0" w:after="0" w:line="280"/>
              <w:ind w:right="0" w:left="0" w:firstLine="0"/>
              <w:jc w:val="both"/>
              <w:rPr>
                <w:color w:val="auto"/>
                <w:spacing w:val="0"/>
                <w:position w:val="0"/>
                <w:shd w:fill="auto" w:val="clear"/>
              </w:rPr>
            </w:pPr>
          </w:p>
        </w:tc>
        <w:tc>
          <w:tcPr>
            <w:tcW w:w="2672"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94" w:hanging="195"/>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・配管等の亀裂、損傷その他の異常の有無</w:t>
            </w:r>
          </w:p>
        </w:tc>
        <w:tc>
          <w:tcPr>
            <w:tcW w:w="1292"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6月に1回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685" w:hRule="auto"/>
          <w:jc w:val="left"/>
        </w:trPr>
        <w:tc>
          <w:tcPr>
            <w:tcW w:w="735" w:type="dxa"/>
            <w:vMerge/>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82" w:type="dxa"/>
            <w:vMerge/>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672"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137" w:hanging="208"/>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・配管等からの有害物質を含む水の漏えいの有無</w:t>
            </w:r>
          </w:p>
        </w:tc>
        <w:tc>
          <w:tcPr>
            <w:tcW w:w="1292"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6月に1回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bl>
    <w:p>
      <w:pPr>
        <w:spacing w:before="0" w:after="0" w:line="240"/>
        <w:ind w:right="0" w:left="0" w:firstLine="0"/>
        <w:jc w:val="both"/>
        <w:rPr>
          <w:rFonts w:ascii="ＭＳ 明朝" w:hAnsi="ＭＳ 明朝" w:cs="ＭＳ 明朝" w:eastAsia="ＭＳ 明朝"/>
          <w:color w:val="auto"/>
          <w:spacing w:val="0"/>
          <w:position w:val="0"/>
          <w:sz w:val="21"/>
          <w:shd w:fill="auto" w:val="clear"/>
        </w:rPr>
      </w:pPr>
    </w:p>
    <w:tbl>
      <w:tblPr/>
      <w:tblGrid>
        <w:gridCol w:w="9381"/>
      </w:tblGrid>
      <w:tr>
        <w:trPr>
          <w:trHeight w:val="1500" w:hRule="auto"/>
          <w:jc w:val="left"/>
        </w:trPr>
        <w:tc>
          <w:tcPr>
            <w:tcW w:w="9381"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1050" w:hanging="1050"/>
              <w:jc w:val="both"/>
              <w:rPr>
                <w:spacing w:val="0"/>
                <w:position w:val="0"/>
                <w:shd w:fill="auto" w:val="clear"/>
              </w:rPr>
            </w:pPr>
            <w:r>
              <w:rPr>
                <w:rFonts w:ascii="ＭＳ 明朝" w:hAnsi="ＭＳ 明朝" w:cs="ＭＳ 明朝" w:eastAsia="ＭＳ 明朝"/>
                <w:color w:val="auto"/>
                <w:spacing w:val="0"/>
                <w:position w:val="0"/>
                <w:sz w:val="21"/>
                <w:shd w:fill="auto" w:val="clear"/>
              </w:rPr>
              <w:t xml:space="preserve">【備考】　</w:t>
            </w:r>
            <w:r>
              <w:rPr>
                <w:rFonts w:ascii="Century" w:hAnsi="Century" w:cs="Century" w:eastAsia="Century"/>
                <w:b/>
                <w:color w:val="FF0000"/>
                <w:spacing w:val="0"/>
                <w:position w:val="0"/>
                <w:sz w:val="21"/>
                <w:shd w:fill="auto" w:val="clear"/>
              </w:rPr>
              <w:t xml:space="preserve">地上配管、フランジ、バルブ等は作業場の壁面または天井付近に床面から離して配置されており、日常点検において容易に目視可能である。</w:t>
            </w:r>
          </w:p>
        </w:tc>
      </w:tr>
    </w:tbl>
    <w:p>
      <w:pPr>
        <w:spacing w:before="0" w:after="0" w:line="240"/>
        <w:ind w:right="0" w:left="0" w:firstLine="0"/>
        <w:jc w:val="both"/>
        <w:rPr>
          <w:rFonts w:ascii="Century" w:hAnsi="Century" w:cs="Century" w:eastAsia="Century"/>
          <w:color w:val="auto"/>
          <w:spacing w:val="0"/>
          <w:position w:val="0"/>
          <w:sz w:val="21"/>
          <w:shd w:fill="auto" w:val="clear"/>
        </w:rPr>
      </w:pPr>
      <w:r>
        <w:rPr>
          <w:rFonts w:ascii="Century" w:hAnsi="Century" w:cs="Century" w:eastAsia="Century"/>
          <w:color w:val="auto"/>
          <w:spacing w:val="0"/>
          <w:position w:val="0"/>
          <w:sz w:val="21"/>
          <w:shd w:fill="auto" w:val="clear"/>
        </w:rPr>
        <w:t xml:space="preserve"> </w:t>
      </w:r>
    </w:p>
    <w:p>
      <w:pPr>
        <w:spacing w:before="0" w:after="0" w:line="240"/>
        <w:ind w:right="0" w:left="0" w:firstLine="0"/>
        <w:jc w:val="both"/>
        <w:rPr>
          <w:rFonts w:ascii="ＭＳ ゴシック" w:hAnsi="ＭＳ ゴシック" w:cs="ＭＳ ゴシック" w:eastAsia="ＭＳ ゴシック"/>
          <w:b/>
          <w:color w:val="auto"/>
          <w:spacing w:val="0"/>
          <w:position w:val="0"/>
          <w:sz w:val="24"/>
          <w:shd w:fill="auto" w:val="clear"/>
        </w:rPr>
      </w:pPr>
      <w:r>
        <w:rPr>
          <w:rFonts w:ascii="ＭＳ ゴシック" w:hAnsi="ＭＳ ゴシック" w:cs="ＭＳ ゴシック" w:eastAsia="ＭＳ ゴシック"/>
          <w:b/>
          <w:color w:val="FF0000"/>
          <w:spacing w:val="0"/>
          <w:position w:val="0"/>
          <w:sz w:val="24"/>
          <w:shd w:fill="auto" w:val="clear"/>
        </w:rPr>
        <w:t xml:space="preserve">☑</w:t>
      </w:r>
      <w:r>
        <w:rPr>
          <w:rFonts w:ascii="ＭＳ ゴシック" w:hAnsi="ＭＳ ゴシック" w:cs="ＭＳ ゴシック" w:eastAsia="ＭＳ ゴシック"/>
          <w:b/>
          <w:color w:val="auto"/>
          <w:spacing w:val="0"/>
          <w:position w:val="0"/>
          <w:sz w:val="24"/>
          <w:shd w:fill="auto" w:val="clear"/>
        </w:rPr>
        <w:t xml:space="preserve">　配管等（地下配管）</w:t>
      </w:r>
    </w:p>
    <w:p>
      <w:pPr>
        <w:spacing w:before="0" w:after="0" w:line="240"/>
        <w:ind w:right="0" w:left="0" w:firstLine="241"/>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b/>
          <w:color w:val="FF0000"/>
          <w:spacing w:val="0"/>
          <w:position w:val="0"/>
          <w:sz w:val="24"/>
          <w:shd w:fill="auto" w:val="clear"/>
        </w:rPr>
        <w:t xml:space="preserve">☑</w:t>
      </w:r>
      <w:r>
        <w:rPr>
          <w:rFonts w:ascii="ＭＳ ゴシック" w:hAnsi="ＭＳ ゴシック" w:cs="ＭＳ ゴシック" w:eastAsia="ＭＳ ゴシック"/>
          <w:b/>
          <w:color w:val="auto"/>
          <w:spacing w:val="0"/>
          <w:position w:val="0"/>
          <w:sz w:val="24"/>
          <w:shd w:fill="auto" w:val="clear"/>
        </w:rPr>
        <w:t xml:space="preserve">　Ａ基準(</w:t>
      </w:r>
      <w:r>
        <w:rPr>
          <w:rFonts w:ascii="ＭＳ 明朝" w:hAnsi="ＭＳ 明朝" w:cs="ＭＳ 明朝" w:eastAsia="ＭＳ 明朝"/>
          <w:color w:val="auto"/>
          <w:spacing w:val="0"/>
          <w:position w:val="0"/>
          <w:sz w:val="21"/>
          <w:shd w:fill="auto" w:val="clear"/>
        </w:rPr>
        <w:t xml:space="preserve">規則第8条の4、第9条の2の2)【</w:t>
      </w:r>
      <w:r>
        <w:rPr>
          <w:rFonts w:ascii="ＭＳ ゴシック" w:hAnsi="ＭＳ ゴシック" w:cs="ＭＳ ゴシック" w:eastAsia="ＭＳ ゴシック"/>
          <w:b/>
          <w:color w:val="auto"/>
          <w:spacing w:val="0"/>
          <w:position w:val="0"/>
          <w:sz w:val="21"/>
          <w:shd w:fill="auto" w:val="clear"/>
        </w:rPr>
        <w:t xml:space="preserve">1</w:t>
      </w:r>
      <w:r>
        <w:rPr>
          <w:rFonts w:ascii="ＭＳ 明朝" w:hAnsi="ＭＳ 明朝" w:cs="ＭＳ 明朝" w:eastAsia="ＭＳ 明朝"/>
          <w:b/>
          <w:color w:val="auto"/>
          <w:spacing w:val="0"/>
          <w:position w:val="0"/>
          <w:sz w:val="21"/>
          <w:shd w:fill="auto" w:val="clear"/>
        </w:rPr>
        <w:t xml:space="preserve">から</w:t>
      </w:r>
      <w:r>
        <w:rPr>
          <w:rFonts w:ascii="ＭＳ ゴシック" w:hAnsi="ＭＳ ゴシック" w:cs="ＭＳ ゴシック" w:eastAsia="ＭＳ ゴシック"/>
          <w:b/>
          <w:color w:val="auto"/>
          <w:spacing w:val="0"/>
          <w:position w:val="0"/>
          <w:sz w:val="21"/>
          <w:shd w:fill="auto" w:val="clear"/>
        </w:rPr>
        <w:t xml:space="preserve">3</w:t>
      </w:r>
      <w:r>
        <w:rPr>
          <w:rFonts w:ascii="ＭＳ 明朝" w:hAnsi="ＭＳ 明朝" w:cs="ＭＳ 明朝" w:eastAsia="ＭＳ 明朝"/>
          <w:b/>
          <w:color w:val="auto"/>
          <w:spacing w:val="0"/>
          <w:position w:val="0"/>
          <w:sz w:val="21"/>
          <w:shd w:fill="auto" w:val="clear"/>
        </w:rPr>
        <w:t xml:space="preserve">のいずれかに適合すればＡ基準に適合】</w:t>
      </w:r>
    </w:p>
    <w:tbl>
      <w:tblPr/>
      <w:tblGrid>
        <w:gridCol w:w="731"/>
        <w:gridCol w:w="4540"/>
        <w:gridCol w:w="2854"/>
        <w:gridCol w:w="1256"/>
      </w:tblGrid>
      <w:tr>
        <w:trPr>
          <w:trHeight w:val="340" w:hRule="auto"/>
          <w:jc w:val="left"/>
        </w:trPr>
        <w:tc>
          <w:tcPr>
            <w:tcW w:w="731"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ゴシック" w:hAnsi="ＭＳ ゴシック" w:cs="ＭＳ ゴシック" w:eastAsia="ＭＳ ゴシック"/>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適合</w:t>
            </w:r>
          </w:p>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基準</w:t>
            </w:r>
          </w:p>
        </w:tc>
        <w:tc>
          <w:tcPr>
            <w:tcW w:w="4540"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構造及び設備に関する基準</w:t>
            </w:r>
          </w:p>
        </w:tc>
        <w:tc>
          <w:tcPr>
            <w:tcW w:w="4110" w:type="dxa"/>
            <w:gridSpan w:val="2"/>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定期点検の方法</w:t>
            </w:r>
          </w:p>
        </w:tc>
      </w:tr>
      <w:tr>
        <w:trPr>
          <w:trHeight w:val="340" w:hRule="auto"/>
          <w:jc w:val="left"/>
        </w:trPr>
        <w:tc>
          <w:tcPr>
            <w:tcW w:w="731"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40"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854"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点検を行う事項</w:t>
            </w:r>
          </w:p>
        </w:tc>
        <w:tc>
          <w:tcPr>
            <w:tcW w:w="1256"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点検の回数</w:t>
            </w:r>
          </w:p>
        </w:tc>
      </w:tr>
      <w:tr>
        <w:trPr>
          <w:trHeight w:val="748" w:hRule="auto"/>
          <w:jc w:val="left"/>
        </w:trPr>
        <w:tc>
          <w:tcPr>
            <w:tcW w:w="731"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1 □</w:t>
            </w:r>
          </w:p>
        </w:tc>
        <w:tc>
          <w:tcPr>
            <w:tcW w:w="4540"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◆トレンチ内に設置</w:t>
            </w:r>
          </w:p>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【3つの項目すべてに該当すること】</w:t>
            </w:r>
          </w:p>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□トレンチの中に設置されている</w:t>
            </w:r>
          </w:p>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□トレンチの底面及び側面は不浸透性を有する材料である</w:t>
            </w:r>
          </w:p>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□必要な場合は底面の表面は、耐薬品性及び不浸透性を有する材質で被覆が施されている</w:t>
            </w:r>
          </w:p>
        </w:tc>
        <w:tc>
          <w:tcPr>
            <w:tcW w:w="2854"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281"/>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・配管等の亀裂、損傷その他の異常の有無</w:t>
            </w:r>
          </w:p>
        </w:tc>
        <w:tc>
          <w:tcPr>
            <w:tcW w:w="1256"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740" w:hRule="auto"/>
          <w:jc w:val="left"/>
        </w:trPr>
        <w:tc>
          <w:tcPr>
            <w:tcW w:w="731" w:type="dxa"/>
            <w:vMerge/>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40" w:type="dxa"/>
            <w:vMerge/>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854"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269"/>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・配管等からの有害物質を含む水の漏えいの有無</w:t>
            </w:r>
          </w:p>
        </w:tc>
        <w:tc>
          <w:tcPr>
            <w:tcW w:w="1256"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964" w:hRule="auto"/>
          <w:jc w:val="left"/>
        </w:trPr>
        <w:tc>
          <w:tcPr>
            <w:tcW w:w="731"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40"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854"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269"/>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・トレンチの側面及び底面のひび割れ、被覆の損傷その他の異常の有無</w:t>
            </w:r>
          </w:p>
        </w:tc>
        <w:tc>
          <w:tcPr>
            <w:tcW w:w="1256"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888" w:hRule="auto"/>
          <w:jc w:val="left"/>
        </w:trPr>
        <w:tc>
          <w:tcPr>
            <w:tcW w:w="731" w:type="dxa"/>
            <w:vMerge w:val="restart"/>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2 </w:t>
            </w:r>
            <w:r>
              <w:rPr>
                <w:rFonts w:ascii="ＭＳ ゴシック" w:hAnsi="ＭＳ ゴシック" w:cs="ＭＳ ゴシック" w:eastAsia="ＭＳ ゴシック"/>
                <w:color w:val="FF0000"/>
                <w:spacing w:val="0"/>
                <w:position w:val="0"/>
                <w:sz w:val="21"/>
                <w:shd w:fill="auto" w:val="clear"/>
              </w:rPr>
              <w:t xml:space="preserve">☑</w:t>
            </w:r>
          </w:p>
        </w:tc>
        <w:tc>
          <w:tcPr>
            <w:tcW w:w="4540" w:type="dxa"/>
            <w:vMerge w:val="restart"/>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◆地下に埋設</w:t>
            </w:r>
          </w:p>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【3つの項目すべてに該当すること】</w:t>
            </w:r>
          </w:p>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有害物質を含む水の漏えいの防止に必要な強度を有する</w:t>
            </w:r>
          </w:p>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有害物質により容易に劣化するおそれのないものである</w:t>
            </w:r>
          </w:p>
          <w:p>
            <w:pPr>
              <w:spacing w:before="108" w:after="0" w:line="280"/>
              <w:ind w:right="0" w:left="210" w:hanging="210"/>
              <w:jc w:val="both"/>
              <w:rPr>
                <w:spacing w:val="0"/>
                <w:position w:val="0"/>
                <w:shd w:fill="auto" w:val="clear"/>
              </w:rPr>
            </w:pPr>
            <w:r>
              <w:rPr>
                <w:rFonts w:ascii="ＭＳ ゴシック" w:hAnsi="ＭＳ ゴシック" w:cs="ＭＳ ゴシック" w:eastAsia="ＭＳ ゴシック"/>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配管等の外面には、腐食を防止するための措置が講じられている（腐食するおそれのない場合を除く）</w:t>
            </w:r>
          </w:p>
        </w:tc>
        <w:tc>
          <w:tcPr>
            <w:tcW w:w="2854"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69"/>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・配管等の内部の気体の圧力若しくは水の水位の変動の確認</w:t>
            </w:r>
          </w:p>
        </w:tc>
        <w:tc>
          <w:tcPr>
            <w:tcW w:w="1256"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2137" w:hRule="auto"/>
          <w:jc w:val="left"/>
        </w:trPr>
        <w:tc>
          <w:tcPr>
            <w:tcW w:w="731"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40"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854" w:type="dxa"/>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296"/>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・または上記と同等以上の方法による配管等からの有害物質を含む水の漏えい等の有無</w:t>
            </w:r>
          </w:p>
        </w:tc>
        <w:tc>
          <w:tcPr>
            <w:tcW w:w="1256" w:type="dxa"/>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方法に応じ適切な回数</w:t>
            </w:r>
          </w:p>
        </w:tc>
      </w:tr>
      <w:tr>
        <w:trPr>
          <w:trHeight w:val="698" w:hRule="auto"/>
          <w:jc w:val="left"/>
        </w:trPr>
        <w:tc>
          <w:tcPr>
            <w:tcW w:w="731" w:type="dxa"/>
            <w:tcBorders>
              <w:top w:val="single" w:color="000000" w:sz="4"/>
              <w:left w:val="single" w:color="000000" w:sz="12"/>
              <w:bottom w:val="single" w:color="000000" w:sz="12"/>
              <w:right w:val="single" w:color="000000" w:sz="4"/>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3 </w:t>
            </w:r>
            <w:r>
              <w:rPr>
                <w:rFonts w:ascii="ＭＳ 明朝" w:hAnsi="ＭＳ 明朝" w:cs="ＭＳ 明朝" w:eastAsia="ＭＳ 明朝"/>
                <w:color w:val="auto"/>
                <w:spacing w:val="0"/>
                <w:position w:val="0"/>
                <w:sz w:val="21"/>
                <w:shd w:fill="auto" w:val="clear"/>
              </w:rPr>
              <w:t xml:space="preserve">□</w:t>
            </w:r>
          </w:p>
        </w:tc>
        <w:tc>
          <w:tcPr>
            <w:tcW w:w="4540" w:type="dxa"/>
            <w:tcBorders>
              <w:top w:val="single" w:color="000000" w:sz="4"/>
              <w:left w:val="single" w:color="000000" w:sz="4"/>
              <w:bottom w:val="single" w:color="000000" w:sz="12"/>
              <w:right w:val="single" w:color="000000" w:sz="4"/>
            </w:tcBorders>
            <w:shd w:color="auto" w:fill="auto" w:val="clear"/>
            <w:tcMar>
              <w:left w:w="108" w:type="dxa"/>
              <w:right w:w="108" w:type="dxa"/>
            </w:tcMar>
            <w:vAlign w:val="center"/>
          </w:tcPr>
          <w:p>
            <w:pPr>
              <w:spacing w:before="0"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□1又は2に掲げる措置と同等以上の効果を有する措置が講じられている</w:t>
            </w:r>
          </w:p>
        </w:tc>
        <w:tc>
          <w:tcPr>
            <w:tcW w:w="4110" w:type="dxa"/>
            <w:gridSpan w:val="2"/>
            <w:tcBorders>
              <w:top w:val="single" w:color="000000" w:sz="4"/>
              <w:left w:val="single" w:color="000000" w:sz="4"/>
              <w:bottom w:val="single" w:color="000000" w:sz="12"/>
              <w:right w:val="single" w:color="000000" w:sz="12"/>
            </w:tcBorders>
            <w:shd w:color="auto" w:fill="auto" w:val="clear"/>
            <w:tcMar>
              <w:left w:w="108" w:type="dxa"/>
              <w:right w:w="108" w:type="dxa"/>
            </w:tcMar>
            <w:vAlign w:val="top"/>
          </w:tcPr>
          <w:p>
            <w:pPr>
              <w:spacing w:before="108" w:after="0" w:line="280"/>
              <w:ind w:right="0" w:left="210" w:hanging="269"/>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・講じられている措置に応じ、適切な事項及び回数</w:t>
            </w:r>
          </w:p>
        </w:tc>
      </w:tr>
    </w:tbl>
    <w:p>
      <w:pPr>
        <w:spacing w:before="0" w:after="0" w:line="240"/>
        <w:ind w:right="0" w:left="0" w:firstLine="0"/>
        <w:jc w:val="both"/>
        <w:rPr>
          <w:rFonts w:ascii="ＭＳ 明朝" w:hAnsi="ＭＳ 明朝" w:cs="ＭＳ 明朝" w:eastAsia="ＭＳ 明朝"/>
          <w:color w:val="auto"/>
          <w:spacing w:val="0"/>
          <w:position w:val="0"/>
          <w:sz w:val="21"/>
          <w:shd w:fill="auto" w:val="clear"/>
        </w:rPr>
      </w:pPr>
    </w:p>
    <w:p>
      <w:pPr>
        <w:spacing w:before="0" w:after="0" w:line="260"/>
        <w:ind w:right="0" w:left="0" w:firstLine="241"/>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b/>
          <w:color w:val="auto"/>
          <w:spacing w:val="0"/>
          <w:position w:val="0"/>
          <w:sz w:val="24"/>
          <w:shd w:fill="auto" w:val="clear"/>
        </w:rPr>
        <w:t xml:space="preserve">□　Ｂ基準</w:t>
      </w:r>
      <w:r>
        <w:rPr>
          <w:rFonts w:ascii="ＭＳ 明朝" w:hAnsi="ＭＳ 明朝" w:cs="ＭＳ 明朝" w:eastAsia="ＭＳ 明朝"/>
          <w:b/>
          <w:color w:val="auto"/>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規則附則第4条）【</w:t>
      </w:r>
      <w:r>
        <w:rPr>
          <w:rFonts w:ascii="ＭＳ ゴシック" w:hAnsi="ＭＳ ゴシック" w:cs="ＭＳ ゴシック" w:eastAsia="ＭＳ ゴシック"/>
          <w:b/>
          <w:color w:val="auto"/>
          <w:spacing w:val="0"/>
          <w:position w:val="0"/>
          <w:sz w:val="21"/>
          <w:shd w:fill="auto" w:val="clear"/>
        </w:rPr>
        <w:t xml:space="preserve">1</w:t>
      </w:r>
      <w:r>
        <w:rPr>
          <w:rFonts w:ascii="ＭＳ 明朝" w:hAnsi="ＭＳ 明朝" w:cs="ＭＳ 明朝" w:eastAsia="ＭＳ 明朝"/>
          <w:b/>
          <w:color w:val="auto"/>
          <w:spacing w:val="0"/>
          <w:position w:val="0"/>
          <w:sz w:val="21"/>
          <w:shd w:fill="auto" w:val="clear"/>
        </w:rPr>
        <w:t xml:space="preserve">から</w:t>
      </w:r>
      <w:r>
        <w:rPr>
          <w:rFonts w:ascii="ＭＳ ゴシック" w:hAnsi="ＭＳ ゴシック" w:cs="ＭＳ ゴシック" w:eastAsia="ＭＳ ゴシック"/>
          <w:b/>
          <w:color w:val="auto"/>
          <w:spacing w:val="0"/>
          <w:position w:val="0"/>
          <w:sz w:val="21"/>
          <w:shd w:fill="auto" w:val="clear"/>
        </w:rPr>
        <w:t xml:space="preserve">3</w:t>
      </w:r>
      <w:r>
        <w:rPr>
          <w:rFonts w:ascii="ＭＳ 明朝" w:hAnsi="ＭＳ 明朝" w:cs="ＭＳ 明朝" w:eastAsia="ＭＳ 明朝"/>
          <w:b/>
          <w:color w:val="auto"/>
          <w:spacing w:val="0"/>
          <w:position w:val="0"/>
          <w:sz w:val="21"/>
          <w:shd w:fill="auto" w:val="clear"/>
        </w:rPr>
        <w:t xml:space="preserve">のいずれかに適合すればＢ基準に適合】</w:t>
      </w:r>
    </w:p>
    <w:tbl>
      <w:tblPr/>
      <w:tblGrid>
        <w:gridCol w:w="731"/>
        <w:gridCol w:w="4630"/>
        <w:gridCol w:w="2774"/>
        <w:gridCol w:w="1246"/>
      </w:tblGrid>
      <w:tr>
        <w:trPr>
          <w:trHeight w:val="340" w:hRule="auto"/>
          <w:jc w:val="left"/>
        </w:trPr>
        <w:tc>
          <w:tcPr>
            <w:tcW w:w="731"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ゴシック" w:hAnsi="ＭＳ ゴシック" w:cs="ＭＳ ゴシック" w:eastAsia="ＭＳ ゴシック"/>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適合</w:t>
            </w:r>
          </w:p>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基準</w:t>
            </w:r>
          </w:p>
        </w:tc>
        <w:tc>
          <w:tcPr>
            <w:tcW w:w="4630"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構造及び設備に関する基準</w:t>
            </w:r>
          </w:p>
        </w:tc>
        <w:tc>
          <w:tcPr>
            <w:tcW w:w="4020" w:type="dxa"/>
            <w:gridSpan w:val="2"/>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定期点検の方法</w:t>
            </w:r>
          </w:p>
        </w:tc>
      </w:tr>
      <w:tr>
        <w:trPr>
          <w:trHeight w:val="340" w:hRule="auto"/>
          <w:jc w:val="left"/>
        </w:trPr>
        <w:tc>
          <w:tcPr>
            <w:tcW w:w="731"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30"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774"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点検を行う事項</w:t>
            </w:r>
          </w:p>
        </w:tc>
        <w:tc>
          <w:tcPr>
            <w:tcW w:w="1246"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Ｐ明朝" w:hAnsi="ＭＳ Ｐ明朝" w:cs="ＭＳ Ｐ明朝" w:eastAsia="ＭＳ Ｐ明朝"/>
                <w:color w:val="auto"/>
                <w:spacing w:val="0"/>
                <w:position w:val="0"/>
                <w:sz w:val="21"/>
                <w:shd w:fill="auto" w:val="clear"/>
              </w:rPr>
              <w:t xml:space="preserve">点検の回数</w:t>
            </w:r>
          </w:p>
        </w:tc>
      </w:tr>
      <w:tr>
        <w:trPr>
          <w:trHeight w:val="348" w:hRule="auto"/>
          <w:jc w:val="left"/>
        </w:trPr>
        <w:tc>
          <w:tcPr>
            <w:tcW w:w="731"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1 □</w:t>
            </w:r>
          </w:p>
        </w:tc>
        <w:tc>
          <w:tcPr>
            <w:tcW w:w="4630"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□トレンチの中に設置されている</w:t>
            </w:r>
          </w:p>
        </w:tc>
        <w:tc>
          <w:tcPr>
            <w:tcW w:w="2774"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254"/>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・配管等の亀裂、損傷その他の異常の有無</w:t>
            </w:r>
          </w:p>
        </w:tc>
        <w:tc>
          <w:tcPr>
            <w:tcW w:w="1246"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6月に1回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150" w:hRule="auto"/>
          <w:jc w:val="left"/>
        </w:trPr>
        <w:tc>
          <w:tcPr>
            <w:tcW w:w="731" w:type="dxa"/>
            <w:vMerge/>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30" w:type="dxa"/>
            <w:vMerge/>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774"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269"/>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・配管等からの有害物質を含む水の漏えいの有無</w:t>
            </w:r>
          </w:p>
        </w:tc>
        <w:tc>
          <w:tcPr>
            <w:tcW w:w="1246"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6月に1回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1005" w:hRule="auto"/>
          <w:jc w:val="left"/>
        </w:trPr>
        <w:tc>
          <w:tcPr>
            <w:tcW w:w="731"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30"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774"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254"/>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・トレンチの側面及び底面のひび割れ、被覆の損傷その他の異常の有無</w:t>
            </w:r>
          </w:p>
        </w:tc>
        <w:tc>
          <w:tcPr>
            <w:tcW w:w="1246"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6月に1回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67" w:hRule="auto"/>
          <w:jc w:val="left"/>
        </w:trPr>
        <w:tc>
          <w:tcPr>
            <w:tcW w:w="731" w:type="dxa"/>
            <w:vMerge w:val="restart"/>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2 □</w:t>
            </w:r>
          </w:p>
        </w:tc>
        <w:tc>
          <w:tcPr>
            <w:tcW w:w="4630" w:type="dxa"/>
            <w:vMerge w:val="restart"/>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□配管等からの有害物質を含む水の漏えい等を検知するための装置または配管等における有害物質を含む水の流量の変動を計測するための装置を適切に配置している</w:t>
            </w:r>
          </w:p>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　その他の有害物質を含む水の地下への浸透を確認できる措置が講じられている</w:t>
            </w:r>
          </w:p>
        </w:tc>
        <w:tc>
          <w:tcPr>
            <w:tcW w:w="2774"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69"/>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・配管等からの有害物質を含む水の漏えい等の有無</w:t>
            </w:r>
          </w:p>
        </w:tc>
        <w:tc>
          <w:tcPr>
            <w:tcW w:w="1246"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1月に1回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1258" w:hRule="auto"/>
          <w:jc w:val="left"/>
        </w:trPr>
        <w:tc>
          <w:tcPr>
            <w:tcW w:w="731"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30"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774" w:type="dxa"/>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353"/>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（有害物質の濃度の測定により漏えい等の有無の点検の場合）</w:t>
            </w:r>
          </w:p>
        </w:tc>
        <w:tc>
          <w:tcPr>
            <w:tcW w:w="1246" w:type="dxa"/>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0" w:hanging="92"/>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（3月に1回以上）</w:t>
            </w:r>
          </w:p>
        </w:tc>
      </w:tr>
      <w:tr>
        <w:trPr>
          <w:trHeight w:val="796" w:hRule="auto"/>
          <w:jc w:val="left"/>
        </w:trPr>
        <w:tc>
          <w:tcPr>
            <w:tcW w:w="731"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3 □</w:t>
            </w:r>
          </w:p>
        </w:tc>
        <w:tc>
          <w:tcPr>
            <w:tcW w:w="4630"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□1又は2に掲げる措置と同等以上の効果を有する措置が講じられている</w:t>
            </w:r>
          </w:p>
        </w:tc>
        <w:tc>
          <w:tcPr>
            <w:tcW w:w="4020" w:type="dxa"/>
            <w:gridSpan w:val="2"/>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311"/>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・講じられている措置に応じ、適切な事項及び回数</w:t>
            </w:r>
          </w:p>
        </w:tc>
      </w:tr>
    </w:tbl>
    <w:p>
      <w:pPr>
        <w:spacing w:before="0" w:after="0" w:line="260"/>
        <w:ind w:right="0" w:left="0" w:firstLine="0"/>
        <w:jc w:val="both"/>
        <w:rPr>
          <w:rFonts w:ascii="ＭＳ 明朝" w:hAnsi="ＭＳ 明朝" w:cs="ＭＳ 明朝" w:eastAsia="ＭＳ 明朝"/>
          <w:color w:val="auto"/>
          <w:spacing w:val="0"/>
          <w:position w:val="0"/>
          <w:sz w:val="21"/>
          <w:shd w:fill="auto" w:val="clear"/>
        </w:rPr>
      </w:pPr>
    </w:p>
    <w:tbl>
      <w:tblPr/>
      <w:tblGrid>
        <w:gridCol w:w="9381"/>
      </w:tblGrid>
      <w:tr>
        <w:trPr>
          <w:trHeight w:val="888" w:hRule="auto"/>
          <w:jc w:val="left"/>
        </w:trPr>
        <w:tc>
          <w:tcPr>
            <w:tcW w:w="9381"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60"/>
              <w:ind w:right="0" w:left="1050" w:hanging="1050"/>
              <w:jc w:val="both"/>
              <w:rPr>
                <w:rFonts w:ascii="ＭＳ 明朝" w:hAnsi="ＭＳ 明朝" w:cs="ＭＳ 明朝" w:eastAsia="ＭＳ 明朝"/>
                <w:b/>
                <w:color w:val="FF0000"/>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【備考】</w:t>
            </w:r>
            <w:r>
              <w:rPr>
                <w:rFonts w:ascii="ＭＳ 明朝" w:hAnsi="ＭＳ 明朝" w:cs="ＭＳ 明朝" w:eastAsia="ＭＳ 明朝"/>
                <w:b/>
                <w:color w:val="FF0000"/>
                <w:spacing w:val="0"/>
                <w:position w:val="0"/>
                <w:sz w:val="21"/>
                <w:shd w:fill="auto" w:val="clear"/>
              </w:rPr>
              <w:t xml:space="preserve">　地下配管はＳＵＳ製で十分な強度、耐薬品性、耐腐食性を有している。</w:t>
            </w:r>
          </w:p>
          <w:p>
            <w:pPr>
              <w:spacing w:before="0" w:after="0" w:line="260"/>
              <w:ind w:right="0" w:left="105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b/>
                <w:color w:val="FF0000"/>
                <w:spacing w:val="0"/>
                <w:position w:val="0"/>
                <w:sz w:val="21"/>
                <w:shd w:fill="auto" w:val="clear"/>
              </w:rPr>
              <w:t xml:space="preserve">脆弱部となるエルボー付近においてファイバースコープによる管内点検を１年に１回以上実施する。</w:t>
            </w:r>
          </w:p>
        </w:tc>
      </w:tr>
    </w:tbl>
    <w:p>
      <w:pPr>
        <w:spacing w:before="0" w:after="0" w:line="26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w:t>
      </w:r>
    </w:p>
    <w:p>
      <w:pPr>
        <w:spacing w:before="0" w:after="0" w:line="260"/>
        <w:ind w:right="0" w:left="0" w:firstLine="0"/>
        <w:jc w:val="both"/>
        <w:rPr>
          <w:rFonts w:ascii="ＭＳ ゴシック" w:hAnsi="ＭＳ ゴシック" w:cs="ＭＳ ゴシック" w:eastAsia="ＭＳ ゴシック"/>
          <w:b/>
          <w:color w:val="auto"/>
          <w:spacing w:val="0"/>
          <w:position w:val="0"/>
          <w:sz w:val="24"/>
          <w:shd w:fill="auto" w:val="clear"/>
        </w:rPr>
      </w:pPr>
      <w:r>
        <w:rPr>
          <w:rFonts w:ascii="ＭＳ ゴシック" w:hAnsi="ＭＳ ゴシック" w:cs="ＭＳ ゴシック" w:eastAsia="ＭＳ ゴシック"/>
          <w:b/>
          <w:color w:val="FF0000"/>
          <w:spacing w:val="0"/>
          <w:position w:val="0"/>
          <w:sz w:val="24"/>
          <w:shd w:fill="auto" w:val="clear"/>
        </w:rPr>
        <w:t xml:space="preserve">☑</w:t>
      </w:r>
      <w:r>
        <w:rPr>
          <w:rFonts w:ascii="ＭＳ ゴシック" w:hAnsi="ＭＳ ゴシック" w:cs="ＭＳ ゴシック" w:eastAsia="ＭＳ ゴシック"/>
          <w:b/>
          <w:color w:val="auto"/>
          <w:spacing w:val="0"/>
          <w:position w:val="0"/>
          <w:sz w:val="24"/>
          <w:shd w:fill="auto" w:val="clear"/>
        </w:rPr>
        <w:t xml:space="preserve">　排水溝等</w:t>
      </w:r>
    </w:p>
    <w:p>
      <w:pPr>
        <w:spacing w:before="0" w:after="0" w:line="240"/>
        <w:ind w:right="0" w:left="0" w:firstLine="241"/>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b/>
          <w:color w:val="auto"/>
          <w:spacing w:val="0"/>
          <w:position w:val="0"/>
          <w:sz w:val="24"/>
          <w:shd w:fill="auto" w:val="clear"/>
        </w:rPr>
        <w:t xml:space="preserve">□　Ａ基準</w:t>
      </w:r>
      <w:r>
        <w:rPr>
          <w:rFonts w:ascii="ＭＳ 明朝" w:hAnsi="ＭＳ 明朝" w:cs="ＭＳ 明朝" w:eastAsia="ＭＳ 明朝"/>
          <w:color w:val="auto"/>
          <w:spacing w:val="0"/>
          <w:position w:val="0"/>
          <w:sz w:val="21"/>
          <w:shd w:fill="auto" w:val="clear"/>
        </w:rPr>
        <w:t xml:space="preserve">（規則第8条の5、第9条の2の2）　</w:t>
      </w:r>
      <w:r>
        <w:rPr>
          <w:rFonts w:ascii="ＭＳ 明朝" w:hAnsi="ＭＳ 明朝" w:cs="ＭＳ 明朝" w:eastAsia="ＭＳ 明朝"/>
          <w:b/>
          <w:color w:val="auto"/>
          <w:spacing w:val="0"/>
          <w:position w:val="0"/>
          <w:sz w:val="21"/>
          <w:shd w:fill="auto" w:val="clear"/>
        </w:rPr>
        <w:t xml:space="preserve">【</w:t>
      </w:r>
      <w:r>
        <w:rPr>
          <w:rFonts w:ascii="ＭＳ ゴシック" w:hAnsi="ＭＳ ゴシック" w:cs="ＭＳ ゴシック" w:eastAsia="ＭＳ ゴシック"/>
          <w:b/>
          <w:color w:val="auto"/>
          <w:spacing w:val="0"/>
          <w:position w:val="0"/>
          <w:sz w:val="21"/>
          <w:shd w:fill="auto" w:val="clear"/>
        </w:rPr>
        <w:t xml:space="preserve">1</w:t>
      </w:r>
      <w:r>
        <w:rPr>
          <w:rFonts w:ascii="ＭＳ 明朝" w:hAnsi="ＭＳ 明朝" w:cs="ＭＳ 明朝" w:eastAsia="ＭＳ 明朝"/>
          <w:b/>
          <w:color w:val="auto"/>
          <w:spacing w:val="0"/>
          <w:position w:val="0"/>
          <w:sz w:val="21"/>
          <w:shd w:fill="auto" w:val="clear"/>
        </w:rPr>
        <w:t xml:space="preserve">、</w:t>
      </w:r>
      <w:r>
        <w:rPr>
          <w:rFonts w:ascii="ＭＳ ゴシック" w:hAnsi="ＭＳ ゴシック" w:cs="ＭＳ ゴシック" w:eastAsia="ＭＳ ゴシック"/>
          <w:b/>
          <w:color w:val="auto"/>
          <w:spacing w:val="0"/>
          <w:position w:val="0"/>
          <w:sz w:val="21"/>
          <w:shd w:fill="auto" w:val="clear"/>
        </w:rPr>
        <w:t xml:space="preserve">2</w:t>
      </w:r>
      <w:r>
        <w:rPr>
          <w:rFonts w:ascii="ＭＳ 明朝" w:hAnsi="ＭＳ 明朝" w:cs="ＭＳ 明朝" w:eastAsia="ＭＳ 明朝"/>
          <w:b/>
          <w:color w:val="auto"/>
          <w:spacing w:val="0"/>
          <w:position w:val="0"/>
          <w:sz w:val="21"/>
          <w:shd w:fill="auto" w:val="clear"/>
        </w:rPr>
        <w:t xml:space="preserve">のいずれかに適合すればＡ基準に適合】</w:t>
      </w:r>
    </w:p>
    <w:tbl>
      <w:tblPr/>
      <w:tblGrid>
        <w:gridCol w:w="731"/>
        <w:gridCol w:w="4583"/>
        <w:gridCol w:w="2810"/>
        <w:gridCol w:w="1257"/>
      </w:tblGrid>
      <w:tr>
        <w:trPr>
          <w:trHeight w:val="340" w:hRule="auto"/>
          <w:jc w:val="left"/>
        </w:trPr>
        <w:tc>
          <w:tcPr>
            <w:tcW w:w="731"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ゴシック" w:hAnsi="ＭＳ ゴシック" w:cs="ＭＳ ゴシック" w:eastAsia="ＭＳ ゴシック"/>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適合</w:t>
            </w:r>
          </w:p>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基準</w:t>
            </w:r>
          </w:p>
        </w:tc>
        <w:tc>
          <w:tcPr>
            <w:tcW w:w="4583"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構造及び設備に関する基準</w:t>
            </w:r>
          </w:p>
        </w:tc>
        <w:tc>
          <w:tcPr>
            <w:tcW w:w="4067" w:type="dxa"/>
            <w:gridSpan w:val="2"/>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定期点検の方法</w:t>
            </w:r>
          </w:p>
        </w:tc>
      </w:tr>
      <w:tr>
        <w:trPr>
          <w:trHeight w:val="340" w:hRule="auto"/>
          <w:jc w:val="left"/>
        </w:trPr>
        <w:tc>
          <w:tcPr>
            <w:tcW w:w="731"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83"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810"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点検を行う事項</w:t>
            </w:r>
          </w:p>
        </w:tc>
        <w:tc>
          <w:tcPr>
            <w:tcW w:w="1257"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点検の回数</w:t>
            </w:r>
          </w:p>
        </w:tc>
      </w:tr>
      <w:tr>
        <w:trPr>
          <w:trHeight w:val="2341" w:hRule="auto"/>
          <w:jc w:val="left"/>
        </w:trPr>
        <w:tc>
          <w:tcPr>
            <w:tcW w:w="731"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1 □</w:t>
            </w:r>
          </w:p>
        </w:tc>
        <w:tc>
          <w:tcPr>
            <w:tcW w:w="4583"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【3つの項目すべてに該当すること】</w:t>
            </w:r>
          </w:p>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□有害物質を含む水の地下への浸透の防止に必要な強度を有する</w:t>
            </w:r>
          </w:p>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□有害物質により容易に劣化するおそれのないものである</w:t>
            </w:r>
          </w:p>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□排水溝等の表面は、必要に応じ耐薬品性及び不浸透性を有する材質で被覆が施されている</w:t>
            </w:r>
          </w:p>
        </w:tc>
        <w:tc>
          <w:tcPr>
            <w:tcW w:w="2810"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116" w:hanging="187"/>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・排水溝等のひび割れ､被覆の損傷その他の異常の有無</w:t>
            </w:r>
          </w:p>
          <w:p>
            <w:pPr>
              <w:spacing w:before="0" w:after="0" w:line="280"/>
              <w:ind w:right="0" w:left="210" w:hanging="210"/>
              <w:jc w:val="both"/>
              <w:rPr>
                <w:rFonts w:ascii="ＭＳ 明朝" w:hAnsi="ＭＳ 明朝" w:cs="ＭＳ 明朝" w:eastAsia="ＭＳ 明朝"/>
                <w:color w:val="auto"/>
                <w:spacing w:val="0"/>
                <w:position w:val="0"/>
                <w:sz w:val="21"/>
                <w:shd w:fill="auto" w:val="clear"/>
              </w:rPr>
            </w:pPr>
          </w:p>
          <w:p>
            <w:pPr>
              <w:spacing w:before="0"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※その他の方法あり</w:t>
            </w:r>
          </w:p>
        </w:tc>
        <w:tc>
          <w:tcPr>
            <w:tcW w:w="1257"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609" w:hRule="auto"/>
          <w:jc w:val="left"/>
        </w:trPr>
        <w:tc>
          <w:tcPr>
            <w:tcW w:w="731"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2 □</w:t>
            </w:r>
          </w:p>
        </w:tc>
        <w:tc>
          <w:tcPr>
            <w:tcW w:w="4583"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□1と同等以上の効果を有する措置が講じられている</w:t>
            </w:r>
          </w:p>
        </w:tc>
        <w:tc>
          <w:tcPr>
            <w:tcW w:w="4067" w:type="dxa"/>
            <w:gridSpan w:val="2"/>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145" w:hanging="275"/>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・講じられている措置に応じ、適切な事項及び回数</w:t>
            </w:r>
          </w:p>
        </w:tc>
      </w:tr>
    </w:tbl>
    <w:p>
      <w:pPr>
        <w:spacing w:before="0" w:after="0" w:line="240"/>
        <w:ind w:right="0" w:left="0" w:firstLine="0"/>
        <w:jc w:val="both"/>
        <w:rPr>
          <w:rFonts w:ascii="ＭＳ 明朝" w:hAnsi="ＭＳ 明朝" w:cs="ＭＳ 明朝" w:eastAsia="ＭＳ 明朝"/>
          <w:color w:val="auto"/>
          <w:spacing w:val="0"/>
          <w:position w:val="0"/>
          <w:sz w:val="21"/>
          <w:shd w:fill="auto" w:val="clear"/>
        </w:rPr>
      </w:pPr>
    </w:p>
    <w:p>
      <w:pPr>
        <w:spacing w:before="0" w:after="0" w:line="280"/>
        <w:ind w:right="0" w:left="0" w:firstLine="241"/>
        <w:jc w:val="both"/>
        <w:rPr>
          <w:rFonts w:ascii="ＭＳ 明朝" w:hAnsi="ＭＳ 明朝" w:cs="ＭＳ 明朝" w:eastAsia="ＭＳ 明朝"/>
          <w:b/>
          <w:color w:val="auto"/>
          <w:spacing w:val="0"/>
          <w:position w:val="0"/>
          <w:sz w:val="21"/>
          <w:shd w:fill="auto" w:val="clear"/>
        </w:rPr>
      </w:pPr>
      <w:r>
        <w:rPr>
          <w:rFonts w:ascii="ＭＳ ゴシック" w:hAnsi="ＭＳ ゴシック" w:cs="ＭＳ ゴシック" w:eastAsia="ＭＳ ゴシック"/>
          <w:b/>
          <w:color w:val="FF0000"/>
          <w:spacing w:val="0"/>
          <w:position w:val="0"/>
          <w:sz w:val="24"/>
          <w:shd w:fill="auto" w:val="clear"/>
        </w:rPr>
        <w:t xml:space="preserve">☑</w:t>
      </w:r>
      <w:r>
        <w:rPr>
          <w:rFonts w:ascii="ＭＳ ゴシック" w:hAnsi="ＭＳ ゴシック" w:cs="ＭＳ ゴシック" w:eastAsia="ＭＳ ゴシック"/>
          <w:b/>
          <w:color w:val="auto"/>
          <w:spacing w:val="0"/>
          <w:position w:val="0"/>
          <w:sz w:val="24"/>
          <w:shd w:fill="auto" w:val="clear"/>
        </w:rPr>
        <w:t xml:space="preserve">　Ｂ基準</w:t>
      </w:r>
      <w:r>
        <w:rPr>
          <w:rFonts w:ascii="ＭＳ 明朝" w:hAnsi="ＭＳ 明朝" w:cs="ＭＳ 明朝" w:eastAsia="ＭＳ 明朝"/>
          <w:b/>
          <w:color w:val="auto"/>
          <w:spacing w:val="0"/>
          <w:position w:val="0"/>
          <w:sz w:val="24"/>
          <w:shd w:fill="auto" w:val="clear"/>
        </w:rPr>
        <w:t xml:space="preserve">（</w:t>
      </w:r>
      <w:r>
        <w:rPr>
          <w:rFonts w:ascii="ＭＳ 明朝" w:hAnsi="ＭＳ 明朝" w:cs="ＭＳ 明朝" w:eastAsia="ＭＳ 明朝"/>
          <w:color w:val="auto"/>
          <w:spacing w:val="0"/>
          <w:position w:val="0"/>
          <w:sz w:val="21"/>
          <w:shd w:fill="auto" w:val="clear"/>
        </w:rPr>
        <w:t xml:space="preserve">規則附則第5条）　　　　　　　</w:t>
      </w:r>
      <w:r>
        <w:rPr>
          <w:rFonts w:ascii="ＭＳ 明朝" w:hAnsi="ＭＳ 明朝" w:cs="ＭＳ 明朝" w:eastAsia="ＭＳ 明朝"/>
          <w:b/>
          <w:color w:val="auto"/>
          <w:spacing w:val="0"/>
          <w:position w:val="0"/>
          <w:sz w:val="21"/>
          <w:shd w:fill="auto" w:val="clear"/>
        </w:rPr>
        <w:t xml:space="preserve">【</w:t>
      </w:r>
      <w:r>
        <w:rPr>
          <w:rFonts w:ascii="ＭＳ ゴシック" w:hAnsi="ＭＳ ゴシック" w:cs="ＭＳ ゴシック" w:eastAsia="ＭＳ ゴシック"/>
          <w:b/>
          <w:color w:val="auto"/>
          <w:spacing w:val="0"/>
          <w:position w:val="0"/>
          <w:sz w:val="21"/>
          <w:shd w:fill="auto" w:val="clear"/>
        </w:rPr>
        <w:t xml:space="preserve">1</w:t>
      </w:r>
      <w:r>
        <w:rPr>
          <w:rFonts w:ascii="ＭＳ 明朝" w:hAnsi="ＭＳ 明朝" w:cs="ＭＳ 明朝" w:eastAsia="ＭＳ 明朝"/>
          <w:b/>
          <w:color w:val="auto"/>
          <w:spacing w:val="0"/>
          <w:position w:val="0"/>
          <w:sz w:val="21"/>
          <w:shd w:fill="auto" w:val="clear"/>
        </w:rPr>
        <w:t xml:space="preserve">、</w:t>
      </w:r>
      <w:r>
        <w:rPr>
          <w:rFonts w:ascii="ＭＳ ゴシック" w:hAnsi="ＭＳ ゴシック" w:cs="ＭＳ ゴシック" w:eastAsia="ＭＳ ゴシック"/>
          <w:b/>
          <w:color w:val="auto"/>
          <w:spacing w:val="0"/>
          <w:position w:val="0"/>
          <w:sz w:val="21"/>
          <w:shd w:fill="auto" w:val="clear"/>
        </w:rPr>
        <w:t xml:space="preserve">2</w:t>
      </w:r>
      <w:r>
        <w:rPr>
          <w:rFonts w:ascii="ＭＳ 明朝" w:hAnsi="ＭＳ 明朝" w:cs="ＭＳ 明朝" w:eastAsia="ＭＳ 明朝"/>
          <w:b/>
          <w:color w:val="auto"/>
          <w:spacing w:val="0"/>
          <w:position w:val="0"/>
          <w:sz w:val="21"/>
          <w:shd w:fill="auto" w:val="clear"/>
        </w:rPr>
        <w:t xml:space="preserve">のいずれかに適合すればＢ基準に適合】</w:t>
      </w:r>
    </w:p>
    <w:tbl>
      <w:tblPr/>
      <w:tblGrid>
        <w:gridCol w:w="731"/>
        <w:gridCol w:w="4540"/>
        <w:gridCol w:w="2851"/>
        <w:gridCol w:w="1259"/>
      </w:tblGrid>
      <w:tr>
        <w:trPr>
          <w:trHeight w:val="340" w:hRule="auto"/>
          <w:jc w:val="left"/>
        </w:trPr>
        <w:tc>
          <w:tcPr>
            <w:tcW w:w="731"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ゴシック" w:hAnsi="ＭＳ ゴシック" w:cs="ＭＳ ゴシック" w:eastAsia="ＭＳ ゴシック"/>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適合</w:t>
            </w:r>
          </w:p>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基準</w:t>
            </w:r>
          </w:p>
        </w:tc>
        <w:tc>
          <w:tcPr>
            <w:tcW w:w="4540"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構造及び設備に関する基準</w:t>
            </w:r>
          </w:p>
        </w:tc>
        <w:tc>
          <w:tcPr>
            <w:tcW w:w="4110" w:type="dxa"/>
            <w:gridSpan w:val="2"/>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定期点検の方法</w:t>
            </w:r>
          </w:p>
        </w:tc>
      </w:tr>
      <w:tr>
        <w:trPr>
          <w:trHeight w:val="340" w:hRule="auto"/>
          <w:jc w:val="left"/>
        </w:trPr>
        <w:tc>
          <w:tcPr>
            <w:tcW w:w="731"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40"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851"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点検を行う事項</w:t>
            </w:r>
          </w:p>
        </w:tc>
        <w:tc>
          <w:tcPr>
            <w:tcW w:w="1259"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点検の回数</w:t>
            </w:r>
          </w:p>
        </w:tc>
      </w:tr>
      <w:tr>
        <w:trPr>
          <w:trHeight w:val="348" w:hRule="auto"/>
          <w:jc w:val="left"/>
        </w:trPr>
        <w:tc>
          <w:tcPr>
            <w:tcW w:w="731"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1 □</w:t>
            </w:r>
          </w:p>
        </w:tc>
        <w:tc>
          <w:tcPr>
            <w:tcW w:w="4540"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□排水溝等からの有害物質を含む水の地下への浸透を検知するための装置または排水溝等における有害物質を含む水の流量の変動を計測するための装置を適切に配置している</w:t>
            </w:r>
          </w:p>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　その他の有害物質を含む水の地下への浸透を確認できる措置が講じられている</w:t>
            </w:r>
          </w:p>
        </w:tc>
        <w:tc>
          <w:tcPr>
            <w:tcW w:w="2851"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108" w:after="0" w:line="280"/>
              <w:ind w:right="0" w:left="128" w:hanging="214"/>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・排水溝等のひび割れ､被覆の損傷その他の異常の有無</w:t>
            </w:r>
          </w:p>
        </w:tc>
        <w:tc>
          <w:tcPr>
            <w:tcW w:w="1259"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6月に1回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442" w:hRule="auto"/>
          <w:jc w:val="left"/>
        </w:trPr>
        <w:tc>
          <w:tcPr>
            <w:tcW w:w="731" w:type="dxa"/>
            <w:vMerge/>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40" w:type="dxa"/>
            <w:vMerge/>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851"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108" w:after="0" w:line="280"/>
              <w:ind w:right="0" w:left="143" w:hanging="208"/>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・排水溝等からの有害物質を含む水の漏えい等の有無</w:t>
            </w:r>
          </w:p>
        </w:tc>
        <w:tc>
          <w:tcPr>
            <w:tcW w:w="1259"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1月に1回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442" w:hRule="auto"/>
          <w:jc w:val="left"/>
        </w:trPr>
        <w:tc>
          <w:tcPr>
            <w:tcW w:w="731"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40"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851" w:type="dxa"/>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311" w:hanging="437"/>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（有害物質の濃度測定により漏えい等の有無の点検の場合）</w:t>
            </w:r>
          </w:p>
        </w:tc>
        <w:tc>
          <w:tcPr>
            <w:tcW w:w="1259" w:type="dxa"/>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0" w:hanging="8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（3月に1回以上）</w:t>
            </w:r>
          </w:p>
        </w:tc>
      </w:tr>
      <w:tr>
        <w:trPr>
          <w:trHeight w:val="609" w:hRule="auto"/>
          <w:jc w:val="left"/>
        </w:trPr>
        <w:tc>
          <w:tcPr>
            <w:tcW w:w="731"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2 </w:t>
            </w:r>
            <w:r>
              <w:rPr>
                <w:rFonts w:ascii="ＭＳ ゴシック" w:hAnsi="ＭＳ ゴシック" w:cs="ＭＳ ゴシック" w:eastAsia="ＭＳ ゴシック"/>
                <w:color w:val="FF0000"/>
                <w:spacing w:val="0"/>
                <w:position w:val="0"/>
                <w:sz w:val="21"/>
                <w:shd w:fill="auto" w:val="clear"/>
              </w:rPr>
              <w:t xml:space="preserve">☑</w:t>
            </w:r>
          </w:p>
        </w:tc>
        <w:tc>
          <w:tcPr>
            <w:tcW w:w="4540"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spacing w:val="0"/>
                <w:position w:val="0"/>
                <w:shd w:fill="auto" w:val="clear"/>
              </w:rPr>
            </w:pPr>
            <w:r>
              <w:rPr>
                <w:rFonts w:ascii="ＭＳ ゴシック" w:hAnsi="ＭＳ ゴシック" w:cs="ＭＳ ゴシック" w:eastAsia="ＭＳ ゴシック"/>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1と同等以上の効果を有する措置が講じられている</w:t>
            </w:r>
          </w:p>
        </w:tc>
        <w:tc>
          <w:tcPr>
            <w:tcW w:w="4110" w:type="dxa"/>
            <w:gridSpan w:val="2"/>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143" w:hanging="223"/>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・講じられている措置に応じ、適切な事項及び回数</w:t>
            </w:r>
          </w:p>
        </w:tc>
      </w:tr>
    </w:tbl>
    <w:p>
      <w:pPr>
        <w:spacing w:before="0" w:after="0" w:line="280"/>
        <w:ind w:right="0" w:left="0" w:firstLine="0"/>
        <w:jc w:val="both"/>
        <w:rPr>
          <w:rFonts w:ascii="ＭＳ 明朝" w:hAnsi="ＭＳ 明朝" w:cs="ＭＳ 明朝" w:eastAsia="ＭＳ 明朝"/>
          <w:color w:val="auto"/>
          <w:spacing w:val="0"/>
          <w:position w:val="0"/>
          <w:sz w:val="21"/>
          <w:shd w:fill="auto" w:val="clear"/>
        </w:rPr>
      </w:pPr>
    </w:p>
    <w:p>
      <w:pPr>
        <w:spacing w:before="0" w:after="0" w:line="280"/>
        <w:ind w:right="0" w:left="0" w:firstLine="0"/>
        <w:jc w:val="both"/>
        <w:rPr>
          <w:rFonts w:ascii="ＭＳ 明朝" w:hAnsi="ＭＳ 明朝" w:cs="ＭＳ 明朝" w:eastAsia="ＭＳ 明朝"/>
          <w:color w:val="auto"/>
          <w:spacing w:val="0"/>
          <w:position w:val="0"/>
          <w:sz w:val="21"/>
          <w:shd w:fill="auto" w:val="clear"/>
        </w:rPr>
      </w:pPr>
    </w:p>
    <w:tbl>
      <w:tblPr/>
      <w:tblGrid>
        <w:gridCol w:w="9381"/>
      </w:tblGrid>
      <w:tr>
        <w:trPr>
          <w:trHeight w:val="1500" w:hRule="auto"/>
          <w:jc w:val="left"/>
        </w:trPr>
        <w:tc>
          <w:tcPr>
            <w:tcW w:w="9381"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1050" w:hanging="105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auto"/>
                <w:spacing w:val="0"/>
                <w:position w:val="0"/>
                <w:sz w:val="21"/>
                <w:shd w:fill="auto" w:val="clear"/>
              </w:rPr>
              <w:t xml:space="preserve">【備考】　</w:t>
            </w:r>
            <w:r>
              <w:rPr>
                <w:rFonts w:ascii="ＭＳ 明朝" w:hAnsi="ＭＳ 明朝" w:cs="ＭＳ 明朝" w:eastAsia="ＭＳ 明朝"/>
                <w:b/>
                <w:color w:val="FF0000"/>
                <w:spacing w:val="0"/>
                <w:position w:val="0"/>
                <w:sz w:val="21"/>
                <w:shd w:fill="auto" w:val="clear"/>
              </w:rPr>
              <w:t xml:space="preserve">脆弱部位において日常点検で目視確認を行うとともに、下流側に地下水観測井戸を設置し、地下水質の分析を３か月に１度実施する。</w:t>
            </w:r>
          </w:p>
        </w:tc>
      </w:tr>
    </w:tbl>
    <w:p>
      <w:pPr>
        <w:spacing w:before="0" w:after="0" w:line="240"/>
        <w:ind w:right="0" w:left="0" w:firstLine="0"/>
        <w:jc w:val="both"/>
        <w:rPr>
          <w:rFonts w:ascii="ＭＳ 明朝" w:hAnsi="ＭＳ 明朝" w:cs="ＭＳ 明朝" w:eastAsia="ＭＳ 明朝"/>
          <w:color w:val="auto"/>
          <w:spacing w:val="0"/>
          <w:position w:val="0"/>
          <w:sz w:val="21"/>
          <w:shd w:fill="auto" w:val="clear"/>
        </w:rPr>
      </w:pPr>
    </w:p>
    <w:p>
      <w:pPr>
        <w:spacing w:before="0" w:after="0" w:line="24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w:t>
      </w:r>
    </w:p>
    <w:p>
      <w:pPr>
        <w:spacing w:before="0" w:after="0" w:line="240"/>
        <w:ind w:right="0" w:left="0" w:firstLine="0"/>
        <w:jc w:val="both"/>
        <w:rPr>
          <w:rFonts w:ascii="ＭＳ ゴシック" w:hAnsi="ＭＳ ゴシック" w:cs="ＭＳ ゴシック" w:eastAsia="ＭＳ ゴシック"/>
          <w:b/>
          <w:color w:val="auto"/>
          <w:spacing w:val="0"/>
          <w:position w:val="0"/>
          <w:sz w:val="24"/>
          <w:shd w:fill="auto" w:val="clear"/>
        </w:rPr>
      </w:pPr>
      <w:r>
        <w:rPr>
          <w:rFonts w:ascii="ＭＳ ゴシック" w:hAnsi="ＭＳ ゴシック" w:cs="ＭＳ ゴシック" w:eastAsia="ＭＳ ゴシック"/>
          <w:b/>
          <w:color w:val="FF0000"/>
          <w:spacing w:val="0"/>
          <w:position w:val="0"/>
          <w:sz w:val="24"/>
          <w:shd w:fill="auto" w:val="clear"/>
        </w:rPr>
        <w:t xml:space="preserve">☑</w:t>
      </w:r>
      <w:r>
        <w:rPr>
          <w:rFonts w:ascii="ＭＳ ゴシック" w:hAnsi="ＭＳ ゴシック" w:cs="ＭＳ ゴシック" w:eastAsia="ＭＳ ゴシック"/>
          <w:color w:val="auto"/>
          <w:spacing w:val="0"/>
          <w:position w:val="0"/>
          <w:sz w:val="21"/>
          <w:shd w:fill="auto" w:val="clear"/>
        </w:rPr>
        <w:t xml:space="preserve">　</w:t>
      </w:r>
      <w:r>
        <w:rPr>
          <w:rFonts w:ascii="ＭＳ ゴシック" w:hAnsi="ＭＳ ゴシック" w:cs="ＭＳ ゴシック" w:eastAsia="ＭＳ ゴシック"/>
          <w:b/>
          <w:color w:val="auto"/>
          <w:spacing w:val="0"/>
          <w:position w:val="0"/>
          <w:sz w:val="24"/>
          <w:shd w:fill="auto" w:val="clear"/>
        </w:rPr>
        <w:t xml:space="preserve">地下貯蔵施設</w:t>
      </w:r>
    </w:p>
    <w:p>
      <w:pPr>
        <w:spacing w:before="0" w:after="0" w:line="240"/>
        <w:ind w:right="0" w:left="0" w:firstLine="210"/>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　</w:t>
      </w:r>
      <w:r>
        <w:rPr>
          <w:rFonts w:ascii="ＭＳ ゴシック" w:hAnsi="ＭＳ ゴシック" w:cs="ＭＳ ゴシック" w:eastAsia="ＭＳ ゴシック"/>
          <w:b/>
          <w:color w:val="auto"/>
          <w:spacing w:val="0"/>
          <w:position w:val="0"/>
          <w:sz w:val="24"/>
          <w:shd w:fill="auto" w:val="clear"/>
        </w:rPr>
        <w:t xml:space="preserve">Ａ基準</w:t>
      </w:r>
      <w:r>
        <w:rPr>
          <w:rFonts w:ascii="ＭＳ 明朝" w:hAnsi="ＭＳ 明朝" w:cs="ＭＳ 明朝" w:eastAsia="ＭＳ 明朝"/>
          <w:color w:val="auto"/>
          <w:spacing w:val="0"/>
          <w:position w:val="0"/>
          <w:sz w:val="21"/>
          <w:shd w:fill="auto" w:val="clear"/>
        </w:rPr>
        <w:t xml:space="preserve">（規則第8条の6、第9条の2の2）</w:t>
      </w:r>
      <w:r>
        <w:rPr>
          <w:rFonts w:ascii="ＭＳ 明朝" w:hAnsi="ＭＳ 明朝" w:cs="ＭＳ 明朝" w:eastAsia="ＭＳ 明朝"/>
          <w:b/>
          <w:color w:val="auto"/>
          <w:spacing w:val="0"/>
          <w:position w:val="0"/>
          <w:sz w:val="21"/>
          <w:shd w:fill="auto" w:val="clear"/>
        </w:rPr>
        <w:t xml:space="preserve">【</w:t>
      </w:r>
      <w:r>
        <w:rPr>
          <w:rFonts w:ascii="ＭＳ ゴシック" w:hAnsi="ＭＳ ゴシック" w:cs="ＭＳ ゴシック" w:eastAsia="ＭＳ ゴシック"/>
          <w:b/>
          <w:color w:val="auto"/>
          <w:spacing w:val="0"/>
          <w:position w:val="0"/>
          <w:sz w:val="21"/>
          <w:shd w:fill="auto" w:val="clear"/>
        </w:rPr>
        <w:t xml:space="preserve">1</w:t>
      </w:r>
      <w:r>
        <w:rPr>
          <w:rFonts w:ascii="ＭＳ 明朝" w:hAnsi="ＭＳ 明朝" w:cs="ＭＳ 明朝" w:eastAsia="ＭＳ 明朝"/>
          <w:b/>
          <w:color w:val="auto"/>
          <w:spacing w:val="0"/>
          <w:position w:val="0"/>
          <w:sz w:val="21"/>
          <w:shd w:fill="auto" w:val="clear"/>
        </w:rPr>
        <w:t xml:space="preserve">、</w:t>
      </w:r>
      <w:r>
        <w:rPr>
          <w:rFonts w:ascii="ＭＳ ゴシック" w:hAnsi="ＭＳ ゴシック" w:cs="ＭＳ ゴシック" w:eastAsia="ＭＳ ゴシック"/>
          <w:b/>
          <w:color w:val="auto"/>
          <w:spacing w:val="0"/>
          <w:position w:val="0"/>
          <w:sz w:val="21"/>
          <w:shd w:fill="auto" w:val="clear"/>
        </w:rPr>
        <w:t xml:space="preserve">2</w:t>
      </w:r>
      <w:r>
        <w:rPr>
          <w:rFonts w:ascii="ＭＳ 明朝" w:hAnsi="ＭＳ 明朝" w:cs="ＭＳ 明朝" w:eastAsia="ＭＳ 明朝"/>
          <w:b/>
          <w:color w:val="auto"/>
          <w:spacing w:val="0"/>
          <w:position w:val="0"/>
          <w:sz w:val="21"/>
          <w:shd w:fill="auto" w:val="clear"/>
        </w:rPr>
        <w:t xml:space="preserve">のいずれかに適合すればＡ基準に適合】</w:t>
      </w:r>
    </w:p>
    <w:tbl>
      <w:tblPr/>
      <w:tblGrid>
        <w:gridCol w:w="730"/>
        <w:gridCol w:w="4654"/>
        <w:gridCol w:w="2582"/>
        <w:gridCol w:w="1415"/>
      </w:tblGrid>
      <w:tr>
        <w:trPr>
          <w:trHeight w:val="340" w:hRule="auto"/>
          <w:jc w:val="left"/>
        </w:trPr>
        <w:tc>
          <w:tcPr>
            <w:tcW w:w="730"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ゴシック" w:hAnsi="ＭＳ ゴシック" w:cs="ＭＳ ゴシック" w:eastAsia="ＭＳ ゴシック"/>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適合</w:t>
            </w:r>
          </w:p>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基準</w:t>
            </w:r>
          </w:p>
        </w:tc>
        <w:tc>
          <w:tcPr>
            <w:tcW w:w="4654"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構造及び設備に関する基準</w:t>
            </w:r>
          </w:p>
        </w:tc>
        <w:tc>
          <w:tcPr>
            <w:tcW w:w="3997" w:type="dxa"/>
            <w:gridSpan w:val="2"/>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定期点検の方法</w:t>
            </w:r>
          </w:p>
        </w:tc>
      </w:tr>
      <w:tr>
        <w:trPr>
          <w:trHeight w:val="340" w:hRule="auto"/>
          <w:jc w:val="left"/>
        </w:trPr>
        <w:tc>
          <w:tcPr>
            <w:tcW w:w="730"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54"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582"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点検を行う事項</w:t>
            </w:r>
          </w:p>
        </w:tc>
        <w:tc>
          <w:tcPr>
            <w:tcW w:w="1415"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点検の回数</w:t>
            </w:r>
          </w:p>
        </w:tc>
      </w:tr>
      <w:tr>
        <w:trPr>
          <w:trHeight w:val="1126" w:hRule="auto"/>
          <w:jc w:val="left"/>
        </w:trPr>
        <w:tc>
          <w:tcPr>
            <w:tcW w:w="730"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1 □</w:t>
            </w:r>
          </w:p>
        </w:tc>
        <w:tc>
          <w:tcPr>
            <w:tcW w:w="4654"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【3つの項目すべてに該当すること】</w:t>
            </w:r>
          </w:p>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□タンク室内に設置されていること、二重殻構造であること、その他漏えい等を防止する措置を講じた構造及び材質である</w:t>
            </w:r>
          </w:p>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□地下貯蔵施設の外面には、腐食を防止するための措置が講じられている（腐食するおそれのない場合を除く）</w:t>
            </w:r>
          </w:p>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□地下貯蔵施設の内部の有害物質を含む水の量を表示する装置を設置することその他の有害物質を含む水の量を確認できる措置が講じられている</w:t>
            </w:r>
          </w:p>
        </w:tc>
        <w:tc>
          <w:tcPr>
            <w:tcW w:w="2582"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88" w:hanging="141"/>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・地下貯蔵施設の内部の気体の圧力若しくは水の水位の変動の確認</w:t>
            </w:r>
          </w:p>
        </w:tc>
        <w:tc>
          <w:tcPr>
            <w:tcW w:w="1415"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1650" w:hRule="auto"/>
          <w:jc w:val="left"/>
        </w:trPr>
        <w:tc>
          <w:tcPr>
            <w:tcW w:w="730"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54"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582"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w:t>
            </w:r>
            <w:r>
              <w:rPr>
                <w:rFonts w:ascii="ＭＳ 明朝" w:hAnsi="ＭＳ 明朝" w:cs="ＭＳ 明朝" w:eastAsia="ＭＳ 明朝"/>
                <w:color w:val="auto"/>
                <w:spacing w:val="0"/>
                <w:position w:val="0"/>
                <w:sz w:val="21"/>
                <w:u w:val="single"/>
                <w:shd w:fill="auto" w:val="clear"/>
              </w:rPr>
              <w:t xml:space="preserve">または</w:t>
            </w:r>
            <w:r>
              <w:rPr>
                <w:rFonts w:ascii="ＭＳ 明朝" w:hAnsi="ＭＳ 明朝" w:cs="ＭＳ 明朝" w:eastAsia="ＭＳ 明朝"/>
                <w:color w:val="auto"/>
                <w:spacing w:val="0"/>
                <w:position w:val="0"/>
                <w:sz w:val="21"/>
                <w:shd w:fill="auto" w:val="clear"/>
              </w:rPr>
              <w:t xml:space="preserve">これと同等以上の方法による地下貯蔵施設からの有害物質を含む水の漏えい等の有無</w:t>
            </w:r>
          </w:p>
        </w:tc>
        <w:tc>
          <w:tcPr>
            <w:tcW w:w="1415"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方法に応じ適切な回数</w:t>
            </w:r>
          </w:p>
        </w:tc>
      </w:tr>
      <w:tr>
        <w:trPr>
          <w:trHeight w:val="824" w:hRule="auto"/>
          <w:jc w:val="left"/>
        </w:trPr>
        <w:tc>
          <w:tcPr>
            <w:tcW w:w="730"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2 □</w:t>
            </w:r>
          </w:p>
        </w:tc>
        <w:tc>
          <w:tcPr>
            <w:tcW w:w="4654"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□1と同等以上の効果を有する措置が講じられている</w:t>
            </w:r>
          </w:p>
        </w:tc>
        <w:tc>
          <w:tcPr>
            <w:tcW w:w="3997" w:type="dxa"/>
            <w:gridSpan w:val="2"/>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・講じられている措置に応じ、適切な事項及び回数</w:t>
            </w:r>
          </w:p>
        </w:tc>
      </w:tr>
    </w:tbl>
    <w:p>
      <w:pPr>
        <w:spacing w:before="0" w:after="0" w:line="240"/>
        <w:ind w:right="0" w:left="0" w:firstLine="0"/>
        <w:jc w:val="both"/>
        <w:rPr>
          <w:rFonts w:ascii="ＭＳ 明朝" w:hAnsi="ＭＳ 明朝" w:cs="ＭＳ 明朝" w:eastAsia="ＭＳ 明朝"/>
          <w:color w:val="auto"/>
          <w:spacing w:val="0"/>
          <w:position w:val="0"/>
          <w:sz w:val="21"/>
          <w:shd w:fill="auto" w:val="clear"/>
        </w:rPr>
      </w:pPr>
    </w:p>
    <w:p>
      <w:pPr>
        <w:spacing w:before="0" w:after="0" w:line="240"/>
        <w:ind w:right="0" w:left="0" w:firstLine="241"/>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b/>
          <w:color w:val="FF0000"/>
          <w:spacing w:val="0"/>
          <w:position w:val="0"/>
          <w:sz w:val="24"/>
          <w:shd w:fill="auto" w:val="clear"/>
        </w:rPr>
        <w:t xml:space="preserve">☑</w:t>
      </w:r>
      <w:r>
        <w:rPr>
          <w:rFonts w:ascii="ＭＳ ゴシック" w:hAnsi="ＭＳ ゴシック" w:cs="ＭＳ ゴシック" w:eastAsia="ＭＳ ゴシック"/>
          <w:color w:val="auto"/>
          <w:spacing w:val="0"/>
          <w:position w:val="0"/>
          <w:sz w:val="21"/>
          <w:shd w:fill="auto" w:val="clear"/>
        </w:rPr>
        <w:t xml:space="preserve">　</w:t>
      </w:r>
      <w:r>
        <w:rPr>
          <w:rFonts w:ascii="ＭＳ ゴシック" w:hAnsi="ＭＳ ゴシック" w:cs="ＭＳ ゴシック" w:eastAsia="ＭＳ ゴシック"/>
          <w:b/>
          <w:color w:val="auto"/>
          <w:spacing w:val="0"/>
          <w:position w:val="0"/>
          <w:sz w:val="24"/>
          <w:shd w:fill="auto" w:val="clear"/>
        </w:rPr>
        <w:t xml:space="preserve">Ｂ基準</w:t>
      </w:r>
      <w:r>
        <w:rPr>
          <w:rFonts w:ascii="ＭＳ 明朝" w:hAnsi="ＭＳ 明朝" w:cs="ＭＳ 明朝" w:eastAsia="ＭＳ 明朝"/>
          <w:color w:val="auto"/>
          <w:spacing w:val="0"/>
          <w:position w:val="0"/>
          <w:sz w:val="21"/>
          <w:shd w:fill="auto" w:val="clear"/>
        </w:rPr>
        <w:t xml:space="preserve">（規則附則第6条）              </w:t>
      </w:r>
      <w:r>
        <w:rPr>
          <w:rFonts w:ascii="ＭＳ 明朝" w:hAnsi="ＭＳ 明朝" w:cs="ＭＳ 明朝" w:eastAsia="ＭＳ 明朝"/>
          <w:b/>
          <w:color w:val="auto"/>
          <w:spacing w:val="0"/>
          <w:position w:val="0"/>
          <w:sz w:val="21"/>
          <w:shd w:fill="auto" w:val="clear"/>
        </w:rPr>
        <w:t xml:space="preserve">【</w:t>
      </w:r>
      <w:r>
        <w:rPr>
          <w:rFonts w:ascii="ＭＳ ゴシック" w:hAnsi="ＭＳ ゴシック" w:cs="ＭＳ ゴシック" w:eastAsia="ＭＳ ゴシック"/>
          <w:b/>
          <w:color w:val="auto"/>
          <w:spacing w:val="0"/>
          <w:position w:val="0"/>
          <w:sz w:val="21"/>
          <w:shd w:fill="auto" w:val="clear"/>
        </w:rPr>
        <w:t xml:space="preserve">1</w:t>
      </w:r>
      <w:r>
        <w:rPr>
          <w:rFonts w:ascii="ＭＳ 明朝" w:hAnsi="ＭＳ 明朝" w:cs="ＭＳ 明朝" w:eastAsia="ＭＳ 明朝"/>
          <w:b/>
          <w:color w:val="auto"/>
          <w:spacing w:val="0"/>
          <w:position w:val="0"/>
          <w:sz w:val="21"/>
          <w:shd w:fill="auto" w:val="clear"/>
        </w:rPr>
        <w:t xml:space="preserve">から</w:t>
      </w:r>
      <w:r>
        <w:rPr>
          <w:rFonts w:ascii="ＭＳ ゴシック" w:hAnsi="ＭＳ ゴシック" w:cs="ＭＳ ゴシック" w:eastAsia="ＭＳ ゴシック"/>
          <w:b/>
          <w:color w:val="auto"/>
          <w:spacing w:val="0"/>
          <w:position w:val="0"/>
          <w:sz w:val="21"/>
          <w:shd w:fill="auto" w:val="clear"/>
        </w:rPr>
        <w:t xml:space="preserve">3</w:t>
      </w:r>
      <w:r>
        <w:rPr>
          <w:rFonts w:ascii="ＭＳ 明朝" w:hAnsi="ＭＳ 明朝" w:cs="ＭＳ 明朝" w:eastAsia="ＭＳ 明朝"/>
          <w:b/>
          <w:color w:val="auto"/>
          <w:spacing w:val="0"/>
          <w:position w:val="0"/>
          <w:sz w:val="21"/>
          <w:shd w:fill="auto" w:val="clear"/>
        </w:rPr>
        <w:t xml:space="preserve">のいずれかに適合すればＢ基準に適合】</w:t>
      </w:r>
    </w:p>
    <w:tbl>
      <w:tblPr/>
      <w:tblGrid>
        <w:gridCol w:w="728"/>
        <w:gridCol w:w="4510"/>
        <w:gridCol w:w="2654"/>
        <w:gridCol w:w="1489"/>
      </w:tblGrid>
      <w:tr>
        <w:trPr>
          <w:trHeight w:val="340" w:hRule="auto"/>
          <w:jc w:val="left"/>
        </w:trPr>
        <w:tc>
          <w:tcPr>
            <w:tcW w:w="728"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ゴシック" w:hAnsi="ＭＳ ゴシック" w:cs="ＭＳ ゴシック" w:eastAsia="ＭＳ ゴシック"/>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適合</w:t>
            </w:r>
          </w:p>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基準</w:t>
            </w:r>
          </w:p>
        </w:tc>
        <w:tc>
          <w:tcPr>
            <w:tcW w:w="4510"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構造及び設備に関する基準</w:t>
            </w:r>
          </w:p>
        </w:tc>
        <w:tc>
          <w:tcPr>
            <w:tcW w:w="4143" w:type="dxa"/>
            <w:gridSpan w:val="2"/>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定期点検の方法</w:t>
            </w:r>
          </w:p>
        </w:tc>
      </w:tr>
      <w:tr>
        <w:trPr>
          <w:trHeight w:val="340" w:hRule="auto"/>
          <w:jc w:val="left"/>
        </w:trPr>
        <w:tc>
          <w:tcPr>
            <w:tcW w:w="728"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10"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654"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点検を行う事項</w:t>
            </w:r>
          </w:p>
        </w:tc>
        <w:tc>
          <w:tcPr>
            <w:tcW w:w="1489"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点検の回数</w:t>
            </w:r>
          </w:p>
        </w:tc>
      </w:tr>
      <w:tr>
        <w:trPr>
          <w:trHeight w:val="348" w:hRule="auto"/>
          <w:jc w:val="left"/>
        </w:trPr>
        <w:tc>
          <w:tcPr>
            <w:tcW w:w="728"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1 </w:t>
            </w:r>
            <w:r>
              <w:rPr>
                <w:rFonts w:ascii="ＭＳ ゴシック" w:hAnsi="ＭＳ ゴシック" w:cs="ＭＳ ゴシック" w:eastAsia="ＭＳ ゴシック"/>
                <w:color w:val="FF0000"/>
                <w:spacing w:val="0"/>
                <w:position w:val="0"/>
                <w:sz w:val="21"/>
                <w:shd w:fill="auto" w:val="clear"/>
              </w:rPr>
              <w:t xml:space="preserve">☑</w:t>
            </w:r>
          </w:p>
        </w:tc>
        <w:tc>
          <w:tcPr>
            <w:tcW w:w="4510"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【2つの項目すべてに該当すること】</w:t>
            </w:r>
          </w:p>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地下貯蔵施設の内部の有害物質を含む水の量を表示する装置を設置することその他の有害物質を含む水の量を確認できる措置が講じられている</w:t>
            </w:r>
          </w:p>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地下貯蔵施設からの漏えい等を検知するための装置または地下貯蔵施設における有害物質を含む水の流量の変動を計測するための装置を適切に配置している</w:t>
            </w:r>
          </w:p>
          <w:p>
            <w:pPr>
              <w:spacing w:before="0" w:after="0" w:line="280"/>
              <w:ind w:right="0" w:left="210" w:firstLine="0"/>
              <w:jc w:val="both"/>
              <w:rPr>
                <w:spacing w:val="0"/>
                <w:position w:val="0"/>
                <w:shd w:fill="auto" w:val="clear"/>
              </w:rPr>
            </w:pPr>
            <w:r>
              <w:rPr>
                <w:rFonts w:ascii="ＭＳ 明朝" w:hAnsi="ＭＳ 明朝" w:cs="ＭＳ 明朝" w:eastAsia="ＭＳ 明朝"/>
                <w:color w:val="auto"/>
                <w:spacing w:val="0"/>
                <w:position w:val="0"/>
                <w:sz w:val="21"/>
                <w:shd w:fill="auto" w:val="clear"/>
              </w:rPr>
              <w:t xml:space="preserve">その他の有害物質を含む水の漏えい等を確認できる措置が講じられている</w:t>
            </w:r>
          </w:p>
        </w:tc>
        <w:tc>
          <w:tcPr>
            <w:tcW w:w="2654"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・地下貯蔵施設からの有害物質を含む水の漏えい等の有無</w:t>
            </w:r>
          </w:p>
        </w:tc>
        <w:tc>
          <w:tcPr>
            <w:tcW w:w="1489"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1月に1回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2683" w:hRule="auto"/>
          <w:jc w:val="left"/>
        </w:trPr>
        <w:tc>
          <w:tcPr>
            <w:tcW w:w="728"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10"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654"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210" w:hanging="248"/>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（有害物質の濃度の測定により漏えい等の有無の点検の場合）</w:t>
            </w:r>
          </w:p>
        </w:tc>
        <w:tc>
          <w:tcPr>
            <w:tcW w:w="1489"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0" w:hanging="134"/>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（3月に1回</w:t>
            </w:r>
          </w:p>
          <w:p>
            <w:pPr>
              <w:spacing w:before="0" w:after="0" w:line="280"/>
              <w:ind w:right="0" w:left="-29" w:firstLine="105"/>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67" w:hRule="auto"/>
          <w:jc w:val="left"/>
        </w:trPr>
        <w:tc>
          <w:tcPr>
            <w:tcW w:w="728"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2 □</w:t>
            </w:r>
          </w:p>
        </w:tc>
        <w:tc>
          <w:tcPr>
            <w:tcW w:w="4510"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【2つの項目すべてに該当すること】</w:t>
            </w:r>
          </w:p>
          <w:p>
            <w:pPr>
              <w:spacing w:before="108"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□地下貯蔵施設の内部の有害物質を含む水の量を表示する装置を設置することその他の有害物質を含む水の量を確認できる措置が講じられている</w:t>
            </w:r>
          </w:p>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□有害物質を含む水の漏えい等を防止するため、内部にコーティングが行われている</w:t>
            </w:r>
          </w:p>
        </w:tc>
        <w:tc>
          <w:tcPr>
            <w:tcW w:w="2654"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・地下貯蔵施設の内部の気体の圧力若しくは水の水位の変動の確認</w:t>
            </w:r>
          </w:p>
        </w:tc>
        <w:tc>
          <w:tcPr>
            <w:tcW w:w="1489"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67" w:hRule="auto"/>
          <w:jc w:val="left"/>
        </w:trPr>
        <w:tc>
          <w:tcPr>
            <w:tcW w:w="728"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510" w:type="dxa"/>
            <w:vMerge/>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654" w:type="dxa"/>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w:t>
            </w:r>
            <w:r>
              <w:rPr>
                <w:rFonts w:ascii="ＭＳ 明朝" w:hAnsi="ＭＳ 明朝" w:cs="ＭＳ 明朝" w:eastAsia="ＭＳ 明朝"/>
                <w:color w:val="auto"/>
                <w:spacing w:val="0"/>
                <w:position w:val="0"/>
                <w:sz w:val="21"/>
                <w:u w:val="single"/>
                <w:shd w:fill="auto" w:val="clear"/>
              </w:rPr>
              <w:t xml:space="preserve">または</w:t>
            </w:r>
            <w:r>
              <w:rPr>
                <w:rFonts w:ascii="ＭＳ 明朝" w:hAnsi="ＭＳ 明朝" w:cs="ＭＳ 明朝" w:eastAsia="ＭＳ 明朝"/>
                <w:color w:val="auto"/>
                <w:spacing w:val="0"/>
                <w:position w:val="0"/>
                <w:sz w:val="21"/>
                <w:shd w:fill="auto" w:val="clear"/>
              </w:rPr>
              <w:t xml:space="preserve">これと同等以上の方法による地下貯蔵施設からの有害物質を含む水の漏えい等の有無</w:t>
            </w:r>
          </w:p>
        </w:tc>
        <w:tc>
          <w:tcPr>
            <w:tcW w:w="1489" w:type="dxa"/>
            <w:tcBorders>
              <w:top w:val="single" w:color="000000" w:sz="12"/>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方法に応じ適切な回数</w:t>
            </w:r>
          </w:p>
        </w:tc>
      </w:tr>
      <w:tr>
        <w:trPr>
          <w:trHeight w:val="782" w:hRule="auto"/>
          <w:jc w:val="left"/>
        </w:trPr>
        <w:tc>
          <w:tcPr>
            <w:tcW w:w="728"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3 □</w:t>
            </w:r>
          </w:p>
        </w:tc>
        <w:tc>
          <w:tcPr>
            <w:tcW w:w="4510"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□1と同等以上の効果を有する措置が講じられている</w:t>
            </w:r>
          </w:p>
        </w:tc>
        <w:tc>
          <w:tcPr>
            <w:tcW w:w="4143" w:type="dxa"/>
            <w:gridSpan w:val="2"/>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210" w:hanging="21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・講じられている措置に応じ、適切な事項及び回数</w:t>
            </w:r>
          </w:p>
        </w:tc>
      </w:tr>
    </w:tbl>
    <w:p>
      <w:pPr>
        <w:spacing w:before="0" w:after="0" w:line="240"/>
        <w:ind w:right="0" w:left="0" w:firstLine="0"/>
        <w:jc w:val="both"/>
        <w:rPr>
          <w:rFonts w:ascii="ＭＳ 明朝" w:hAnsi="ＭＳ 明朝" w:cs="ＭＳ 明朝" w:eastAsia="ＭＳ 明朝"/>
          <w:color w:val="auto"/>
          <w:spacing w:val="0"/>
          <w:position w:val="0"/>
          <w:sz w:val="21"/>
          <w:shd w:fill="auto" w:val="clear"/>
        </w:rPr>
      </w:pPr>
    </w:p>
    <w:tbl>
      <w:tblPr/>
      <w:tblGrid>
        <w:gridCol w:w="9381"/>
      </w:tblGrid>
      <w:tr>
        <w:trPr>
          <w:trHeight w:val="1556" w:hRule="auto"/>
          <w:jc w:val="left"/>
        </w:trPr>
        <w:tc>
          <w:tcPr>
            <w:tcW w:w="9381"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1050" w:hanging="105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【備考】　</w:t>
            </w:r>
            <w:r>
              <w:rPr>
                <w:rFonts w:ascii="ＭＳ 明朝" w:hAnsi="ＭＳ 明朝" w:cs="ＭＳ 明朝" w:eastAsia="ＭＳ 明朝"/>
                <w:b/>
                <w:color w:val="FF0000"/>
                <w:spacing w:val="0"/>
                <w:position w:val="0"/>
                <w:sz w:val="21"/>
                <w:shd w:fill="auto" w:val="clear"/>
              </w:rPr>
              <w:t xml:space="preserve">地下タンクには残量計を設置するとともに、下流側に地下水観測井戸を設置し、地下水質の分析を３か月に１度実施する。</w:t>
            </w:r>
          </w:p>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auto"/>
                <w:spacing w:val="0"/>
                <w:position w:val="0"/>
                <w:sz w:val="21"/>
                <w:shd w:fill="auto" w:val="clear"/>
              </w:rPr>
              <w:t xml:space="preserve">　　　　　</w:t>
            </w:r>
          </w:p>
        </w:tc>
      </w:tr>
    </w:tbl>
    <w:p>
      <w:pPr>
        <w:spacing w:before="0" w:after="0" w:line="240"/>
        <w:ind w:right="0" w:left="0" w:firstLine="0"/>
        <w:jc w:val="both"/>
        <w:rPr>
          <w:rFonts w:ascii="ＭＳ ゴシック" w:hAnsi="ＭＳ ゴシック" w:cs="ＭＳ ゴシック" w:eastAsia="ＭＳ ゴシック"/>
          <w:b/>
          <w:color w:val="auto"/>
          <w:spacing w:val="0"/>
          <w:position w:val="0"/>
          <w:sz w:val="24"/>
          <w:shd w:fill="auto" w:val="clear"/>
        </w:rPr>
      </w:pPr>
      <w:r>
        <w:rPr>
          <w:rFonts w:ascii="ＭＳ ゴシック" w:hAnsi="ＭＳ ゴシック" w:cs="ＭＳ ゴシック" w:eastAsia="ＭＳ ゴシック"/>
          <w:b/>
          <w:color w:val="FF0000"/>
          <w:spacing w:val="0"/>
          <w:position w:val="0"/>
          <w:sz w:val="24"/>
          <w:shd w:fill="auto" w:val="clear"/>
        </w:rPr>
        <w:t xml:space="preserve">☑</w:t>
      </w:r>
      <w:r>
        <w:rPr>
          <w:rFonts w:ascii="ＭＳ ゴシック" w:hAnsi="ＭＳ ゴシック" w:cs="ＭＳ ゴシック" w:eastAsia="ＭＳ ゴシック"/>
          <w:color w:val="auto"/>
          <w:spacing w:val="0"/>
          <w:position w:val="0"/>
          <w:sz w:val="21"/>
          <w:shd w:fill="auto" w:val="clear"/>
        </w:rPr>
        <w:t xml:space="preserve">　</w:t>
      </w:r>
      <w:r>
        <w:rPr>
          <w:rFonts w:ascii="ＭＳ ゴシック" w:hAnsi="ＭＳ ゴシック" w:cs="ＭＳ ゴシック" w:eastAsia="ＭＳ ゴシック"/>
          <w:b/>
          <w:color w:val="auto"/>
          <w:spacing w:val="0"/>
          <w:position w:val="0"/>
          <w:sz w:val="24"/>
          <w:shd w:fill="auto" w:val="clear"/>
        </w:rPr>
        <w:t xml:space="preserve">使用の方法</w:t>
      </w:r>
    </w:p>
    <w:p>
      <w:pPr>
        <w:spacing w:before="0" w:after="0" w:line="240"/>
        <w:ind w:right="0" w:left="0" w:firstLine="241"/>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b/>
          <w:color w:val="FF0000"/>
          <w:spacing w:val="0"/>
          <w:position w:val="0"/>
          <w:sz w:val="24"/>
          <w:shd w:fill="auto" w:val="clear"/>
        </w:rPr>
        <w:t xml:space="preserve">☑</w:t>
      </w:r>
      <w:r>
        <w:rPr>
          <w:rFonts w:ascii="ＭＳ ゴシック" w:hAnsi="ＭＳ ゴシック" w:cs="ＭＳ ゴシック" w:eastAsia="ＭＳ ゴシック"/>
          <w:b/>
          <w:color w:val="auto"/>
          <w:spacing w:val="0"/>
          <w:position w:val="0"/>
          <w:sz w:val="24"/>
          <w:shd w:fill="auto" w:val="clear"/>
        </w:rPr>
        <w:t xml:space="preserve">Ａ基準、Ｂ基準共通</w:t>
      </w:r>
      <w:r>
        <w:rPr>
          <w:rFonts w:ascii="ＭＳ 明朝" w:hAnsi="ＭＳ 明朝" w:cs="ＭＳ 明朝" w:eastAsia="ＭＳ 明朝"/>
          <w:color w:val="auto"/>
          <w:spacing w:val="0"/>
          <w:position w:val="0"/>
          <w:sz w:val="21"/>
          <w:shd w:fill="auto" w:val="clear"/>
        </w:rPr>
        <w:t xml:space="preserve">（規則第8条の7、第9条の2の2）</w:t>
      </w:r>
    </w:p>
    <w:tbl>
      <w:tblPr/>
      <w:tblGrid>
        <w:gridCol w:w="738"/>
        <w:gridCol w:w="4725"/>
        <w:gridCol w:w="2736"/>
        <w:gridCol w:w="1442"/>
      </w:tblGrid>
      <w:tr>
        <w:trPr>
          <w:trHeight w:val="340" w:hRule="auto"/>
          <w:jc w:val="left"/>
        </w:trPr>
        <w:tc>
          <w:tcPr>
            <w:tcW w:w="738"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ゴシック" w:hAnsi="ＭＳ ゴシック" w:cs="ＭＳ ゴシック" w:eastAsia="ＭＳ ゴシック"/>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適合</w:t>
            </w:r>
          </w:p>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基準</w:t>
            </w:r>
          </w:p>
        </w:tc>
        <w:tc>
          <w:tcPr>
            <w:tcW w:w="4725"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構造及び設備に関する基準</w:t>
            </w:r>
          </w:p>
        </w:tc>
        <w:tc>
          <w:tcPr>
            <w:tcW w:w="4178" w:type="dxa"/>
            <w:gridSpan w:val="2"/>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定期点検の方法</w:t>
            </w:r>
          </w:p>
        </w:tc>
      </w:tr>
      <w:tr>
        <w:trPr>
          <w:trHeight w:val="340" w:hRule="auto"/>
          <w:jc w:val="left"/>
        </w:trPr>
        <w:tc>
          <w:tcPr>
            <w:tcW w:w="738"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725"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736"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点検を行う事項</w:t>
            </w:r>
          </w:p>
        </w:tc>
        <w:tc>
          <w:tcPr>
            <w:tcW w:w="1442"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点検の回数</w:t>
            </w:r>
          </w:p>
        </w:tc>
      </w:tr>
      <w:tr>
        <w:trPr>
          <w:trHeight w:val="4494" w:hRule="auto"/>
          <w:jc w:val="left"/>
        </w:trPr>
        <w:tc>
          <w:tcPr>
            <w:tcW w:w="738"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spacing w:val="0"/>
                <w:position w:val="0"/>
                <w:shd w:fill="auto" w:val="clear"/>
              </w:rPr>
            </w:pPr>
            <w:r>
              <w:rPr>
                <w:rFonts w:ascii="ＭＳ ゴシック" w:hAnsi="ＭＳ ゴシック" w:cs="ＭＳ ゴシック" w:eastAsia="ＭＳ ゴシック"/>
                <w:color w:val="FF0000"/>
                <w:spacing w:val="0"/>
                <w:position w:val="0"/>
                <w:sz w:val="21"/>
                <w:shd w:fill="auto" w:val="clear"/>
              </w:rPr>
              <w:t xml:space="preserve">☑</w:t>
            </w:r>
          </w:p>
        </w:tc>
        <w:tc>
          <w:tcPr>
            <w:tcW w:w="4725"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【4つの項目すべてに該当すること】</w:t>
            </w:r>
          </w:p>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有害物質を含む水の受入れ、移替え及び分配その他の有害物質を含む水を扱う作業は、有害物質を含む水が飛散し、流出し、又は地下に浸透しない方法で行うこと。</w:t>
            </w:r>
          </w:p>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有害物質を含む水の補給状況及び設備の作動状況の確認その他の施設の運転を適切に行うために必要な措置を講ずること。</w:t>
            </w:r>
          </w:p>
          <w:p>
            <w:pPr>
              <w:spacing w:before="0" w:after="0" w:line="280"/>
              <w:ind w:right="0" w:left="210" w:hanging="210"/>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有害物質を含む水が漏えいした場合には、直ちに漏えいを防止する措置を講ずるとともに、当該漏えいした有害物質を含む水を回収し、再利用するか、又は生活環境保全上支障のないよう適切に処理すること。</w:t>
            </w:r>
          </w:p>
          <w:p>
            <w:pPr>
              <w:spacing w:before="0" w:after="0" w:line="280"/>
              <w:ind w:right="0" w:left="210" w:hanging="210"/>
              <w:jc w:val="both"/>
              <w:rPr>
                <w:spacing w:val="0"/>
                <w:position w:val="0"/>
                <w:shd w:fill="auto" w:val="clear"/>
              </w:rPr>
            </w:pPr>
            <w:r>
              <w:rPr>
                <w:rFonts w:ascii="ＭＳ ゴシック" w:hAnsi="ＭＳ ゴシック" w:cs="ＭＳ ゴシック" w:eastAsia="ＭＳ ゴシック"/>
                <w:color w:val="FF0000"/>
                <w:spacing w:val="0"/>
                <w:position w:val="0"/>
                <w:sz w:val="21"/>
                <w:shd w:fill="auto" w:val="clear"/>
              </w:rPr>
              <w:t xml:space="preserve">☑</w:t>
            </w:r>
            <w:r>
              <w:rPr>
                <w:rFonts w:ascii="ＭＳ 明朝" w:hAnsi="ＭＳ 明朝" w:cs="ＭＳ 明朝" w:eastAsia="ＭＳ 明朝"/>
                <w:color w:val="auto"/>
                <w:spacing w:val="0"/>
                <w:position w:val="0"/>
                <w:sz w:val="21"/>
                <w:shd w:fill="auto" w:val="clear"/>
              </w:rPr>
              <w:t xml:space="preserve">使用の方法並びに使用の方法に関する点検の方法及び回数を定めた管理要領が明確に定められていること。</w:t>
            </w:r>
          </w:p>
        </w:tc>
        <w:tc>
          <w:tcPr>
            <w:tcW w:w="2736"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53" w:hanging="139"/>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・管理要領からの逸脱の有無及びこれに伴う有害物質を含む水の飛散、流出又は地下への浸透の有無</w:t>
            </w:r>
          </w:p>
        </w:tc>
        <w:tc>
          <w:tcPr>
            <w:tcW w:w="1442"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bl>
    <w:p>
      <w:pPr>
        <w:spacing w:before="0" w:after="0" w:line="240"/>
        <w:ind w:right="0" w:left="0" w:firstLine="0"/>
        <w:jc w:val="both"/>
        <w:rPr>
          <w:rFonts w:ascii="ＭＳ 明朝" w:hAnsi="ＭＳ 明朝" w:cs="ＭＳ 明朝" w:eastAsia="ＭＳ 明朝"/>
          <w:color w:val="auto"/>
          <w:spacing w:val="0"/>
          <w:position w:val="0"/>
          <w:sz w:val="21"/>
          <w:shd w:fill="auto" w:val="clear"/>
        </w:rPr>
      </w:pPr>
    </w:p>
    <w:tbl>
      <w:tblPr/>
      <w:tblGrid>
        <w:gridCol w:w="9381"/>
      </w:tblGrid>
      <w:tr>
        <w:trPr>
          <w:trHeight w:val="1167" w:hRule="auto"/>
          <w:jc w:val="left"/>
        </w:trPr>
        <w:tc>
          <w:tcPr>
            <w:tcW w:w="9381" w:type="dxa"/>
            <w:tcBorders>
              <w:top w:val="single" w:color="000000" w:sz="12"/>
              <w:left w:val="single" w:color="000000" w:sz="12"/>
              <w:bottom w:val="single" w:color="000000" w:sz="12"/>
              <w:right w:val="single" w:color="000000" w:sz="12"/>
            </w:tcBorders>
            <w:shd w:color="auto" w:fill="auto"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【備考】</w:t>
            </w:r>
          </w:p>
        </w:tc>
      </w:tr>
    </w:tbl>
    <w:p>
      <w:pPr>
        <w:spacing w:before="0" w:after="0" w:line="240"/>
        <w:ind w:right="0" w:left="0" w:firstLine="0"/>
        <w:jc w:val="both"/>
        <w:rPr>
          <w:rFonts w:ascii="ＭＳ 明朝" w:hAnsi="ＭＳ 明朝" w:cs="ＭＳ 明朝" w:eastAsia="ＭＳ 明朝"/>
          <w:color w:val="auto"/>
          <w:spacing w:val="0"/>
          <w:position w:val="0"/>
          <w:sz w:val="21"/>
          <w:shd w:fill="auto" w:val="clear"/>
        </w:rPr>
      </w:pPr>
    </w:p>
    <w:p>
      <w:pPr>
        <w:spacing w:before="0" w:after="0" w:line="240"/>
        <w:ind w:right="0" w:left="0" w:firstLine="0"/>
        <w:jc w:val="both"/>
        <w:rPr>
          <w:rFonts w:ascii="ＭＳ 明朝" w:hAnsi="ＭＳ 明朝" w:cs="ＭＳ 明朝" w:eastAsia="ＭＳ 明朝"/>
          <w:color w:val="auto"/>
          <w:spacing w:val="0"/>
          <w:position w:val="0"/>
          <w:sz w:val="21"/>
          <w:shd w:fill="auto" w:val="clear"/>
        </w:rPr>
      </w:pPr>
    </w:p>
    <w:p>
      <w:pPr>
        <w:spacing w:before="0" w:after="0" w:line="240"/>
        <w:ind w:right="0" w:left="0" w:firstLine="0"/>
        <w:jc w:val="both"/>
        <w:rPr>
          <w:rFonts w:ascii="ＭＳ ゴシック" w:hAnsi="ＭＳ ゴシック" w:cs="ＭＳ ゴシック" w:eastAsia="ＭＳ ゴシック"/>
          <w:b/>
          <w:color w:val="auto"/>
          <w:spacing w:val="0"/>
          <w:position w:val="0"/>
          <w:sz w:val="24"/>
          <w:shd w:fill="auto" w:val="clear"/>
        </w:rPr>
      </w:pPr>
      <w:r>
        <w:rPr>
          <w:rFonts w:ascii="ＭＳ ゴシック" w:hAnsi="ＭＳ ゴシック" w:cs="ＭＳ ゴシック" w:eastAsia="ＭＳ ゴシック"/>
          <w:b/>
          <w:color w:val="auto"/>
          <w:spacing w:val="0"/>
          <w:position w:val="0"/>
          <w:sz w:val="24"/>
          <w:shd w:fill="auto" w:val="clear"/>
        </w:rPr>
        <w:t xml:space="preserve">【参考】施設本体</w:t>
      </w:r>
    </w:p>
    <w:tbl>
      <w:tblPr/>
      <w:tblGrid>
        <w:gridCol w:w="738"/>
        <w:gridCol w:w="4690"/>
        <w:gridCol w:w="2771"/>
        <w:gridCol w:w="1470"/>
      </w:tblGrid>
      <w:tr>
        <w:trPr>
          <w:trHeight w:val="1" w:hRule="atLeast"/>
          <w:jc w:val="left"/>
        </w:trPr>
        <w:tc>
          <w:tcPr>
            <w:tcW w:w="738"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ゴシック" w:hAnsi="ＭＳ ゴシック" w:cs="ＭＳ ゴシック" w:eastAsia="ＭＳ ゴシック"/>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適合</w:t>
            </w:r>
          </w:p>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基準</w:t>
            </w:r>
          </w:p>
        </w:tc>
        <w:tc>
          <w:tcPr>
            <w:tcW w:w="4690" w:type="dxa"/>
            <w:vMerge w:val="restart"/>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構造及び設備に関する基準</w:t>
            </w:r>
          </w:p>
        </w:tc>
        <w:tc>
          <w:tcPr>
            <w:tcW w:w="4241" w:type="dxa"/>
            <w:gridSpan w:val="2"/>
            <w:tcBorders>
              <w:top w:val="single" w:color="000000" w:sz="12"/>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定期点検の方法</w:t>
            </w:r>
          </w:p>
        </w:tc>
      </w:tr>
      <w:tr>
        <w:trPr>
          <w:trHeight w:val="1" w:hRule="atLeast"/>
          <w:jc w:val="left"/>
        </w:trPr>
        <w:tc>
          <w:tcPr>
            <w:tcW w:w="738"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90" w:type="dxa"/>
            <w:vMerge/>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771"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点検を行う事項</w:t>
            </w:r>
          </w:p>
        </w:tc>
        <w:tc>
          <w:tcPr>
            <w:tcW w:w="1470"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center"/>
          </w:tcPr>
          <w:p>
            <w:pPr>
              <w:spacing w:before="0" w:after="0" w:line="2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点検の回数</w:t>
            </w:r>
          </w:p>
        </w:tc>
      </w:tr>
      <w:tr>
        <w:trPr>
          <w:trHeight w:val="727" w:hRule="auto"/>
          <w:jc w:val="left"/>
        </w:trPr>
        <w:tc>
          <w:tcPr>
            <w:tcW w:w="738"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0" w:firstLine="0"/>
              <w:jc w:val="center"/>
              <w:rPr>
                <w:color w:val="auto"/>
                <w:spacing w:val="0"/>
                <w:position w:val="0"/>
                <w:shd w:fill="auto" w:val="clear"/>
              </w:rPr>
            </w:pPr>
            <w:r>
              <w:rPr>
                <w:rFonts w:ascii="ＭＳ ゴシック" w:hAnsi="ＭＳ ゴシック" w:cs="ＭＳ ゴシック" w:eastAsia="ＭＳ ゴシック"/>
                <w:color w:val="auto"/>
                <w:spacing w:val="0"/>
                <w:position w:val="0"/>
                <w:sz w:val="21"/>
                <w:shd w:fill="auto" w:val="clear"/>
              </w:rPr>
              <w:t xml:space="preserve">－</w:t>
            </w:r>
          </w:p>
        </w:tc>
        <w:tc>
          <w:tcPr>
            <w:tcW w:w="4690" w:type="dxa"/>
            <w:vMerge w:val="restart"/>
            <w:tcBorders>
              <w:top w:val="single" w:color="000000" w:sz="4"/>
              <w:left w:val="single" w:color="000000" w:sz="12"/>
              <w:bottom w:val="single" w:color="000000" w:sz="12"/>
              <w:right w:val="single" w:color="000000" w:sz="12"/>
            </w:tcBorders>
            <w:shd w:color="auto" w:fill="auto" w:val="clear"/>
            <w:tcMar>
              <w:left w:w="108" w:type="dxa"/>
              <w:right w:w="108" w:type="dxa"/>
            </w:tcMar>
            <w:vAlign w:val="center"/>
          </w:tcPr>
          <w:p>
            <w:pPr>
              <w:spacing w:before="0" w:after="0" w:line="280"/>
              <w:ind w:right="0" w:left="210" w:hanging="21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w:t>
            </w:r>
          </w:p>
        </w:tc>
        <w:tc>
          <w:tcPr>
            <w:tcW w:w="2771"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108" w:after="0" w:line="280"/>
              <w:ind w:right="0" w:left="210" w:hanging="281"/>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・施設本体のひび割れ、亀裂、損傷その他の異常の有無</w:t>
            </w:r>
          </w:p>
        </w:tc>
        <w:tc>
          <w:tcPr>
            <w:tcW w:w="1470" w:type="dxa"/>
            <w:tcBorders>
              <w:top w:val="single" w:color="000000" w:sz="4"/>
              <w:left w:val="single" w:color="000000" w:sz="12"/>
              <w:bottom w:val="single" w:color="000000" w:sz="4"/>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r>
        <w:trPr>
          <w:trHeight w:val="726" w:hRule="auto"/>
          <w:jc w:val="left"/>
        </w:trPr>
        <w:tc>
          <w:tcPr>
            <w:tcW w:w="738" w:type="dxa"/>
            <w:vMerge/>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4690" w:type="dxa"/>
            <w:vMerge/>
            <w:tcBorders>
              <w:top w:val="single" w:color="000000" w:sz="12"/>
              <w:left w:val="single" w:color="000000" w:sz="12"/>
              <w:bottom w:val="single" w:color="000000" w:sz="12"/>
              <w:right w:val="single" w:color="000000" w:sz="12"/>
            </w:tcBorders>
            <w:shd w:color="auto" w:fill="auto" w:val="clear"/>
            <w:tcMar>
              <w:left w:w="108" w:type="dxa"/>
              <w:right w:w="10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771"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108" w:after="0" w:line="280"/>
              <w:ind w:right="0" w:left="122" w:hanging="181"/>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・施設本体からの有害物質を含む水の漏えいの有無</w:t>
            </w:r>
          </w:p>
        </w:tc>
        <w:tc>
          <w:tcPr>
            <w:tcW w:w="1470" w:type="dxa"/>
            <w:tcBorders>
              <w:top w:val="single" w:color="000000" w:sz="4"/>
              <w:left w:val="single" w:color="000000" w:sz="12"/>
              <w:bottom w:val="single" w:color="000000" w:sz="12"/>
              <w:right w:val="single" w:color="000000" w:sz="12"/>
            </w:tcBorders>
            <w:shd w:color="auto" w:fill="auto" w:val="clear"/>
            <w:tcMar>
              <w:left w:w="108" w:type="dxa"/>
              <w:right w:w="108" w:type="dxa"/>
            </w:tcMar>
            <w:vAlign w:val="top"/>
          </w:tcPr>
          <w:p>
            <w:pPr>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1年に1回</w:t>
            </w:r>
          </w:p>
          <w:p>
            <w:pPr>
              <w:spacing w:before="0" w:after="0" w:line="28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以上</w:t>
            </w:r>
          </w:p>
        </w:tc>
      </w:tr>
    </w:tbl>
    <w:p>
      <w:pPr>
        <w:spacing w:before="0" w:after="0" w:line="240"/>
        <w:ind w:right="0" w:left="0" w:firstLine="0"/>
        <w:jc w:val="both"/>
        <w:rPr>
          <w:rFonts w:ascii="ＭＳ 明朝" w:hAnsi="ＭＳ 明朝" w:cs="ＭＳ 明朝" w:eastAsia="ＭＳ 明朝"/>
          <w:color w:val="auto"/>
          <w:spacing w:val="0"/>
          <w:position w:val="0"/>
          <w:sz w:val="21"/>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